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4447" w14:textId="77777777" w:rsidR="00EC0C38" w:rsidRDefault="003438F8" w:rsidP="00840C0A">
      <w:pPr>
        <w:pStyle w:val="Geenafstand"/>
        <w:spacing w:line="360" w:lineRule="auto"/>
        <w:jc w:val="center"/>
        <w:rPr>
          <w:rFonts w:ascii="Times New Roman" w:hAnsi="Times New Roman" w:cs="Times New Roman"/>
          <w:sz w:val="28"/>
          <w:szCs w:val="28"/>
        </w:rPr>
      </w:pPr>
      <w:r w:rsidRPr="0088295A">
        <w:rPr>
          <w:rFonts w:ascii="Times New Roman" w:hAnsi="Times New Roman" w:cs="Times New Roman"/>
          <w:sz w:val="28"/>
          <w:szCs w:val="28"/>
        </w:rPr>
        <w:t>Who</w:t>
      </w:r>
      <w:r w:rsidR="00782C0A">
        <w:rPr>
          <w:rFonts w:ascii="Times New Roman" w:hAnsi="Times New Roman" w:cs="Times New Roman"/>
          <w:sz w:val="28"/>
          <w:szCs w:val="28"/>
        </w:rPr>
        <w:t xml:space="preserve"> is the audience, emperor</w:t>
      </w:r>
      <w:r w:rsidR="00240CCF" w:rsidRPr="0088295A">
        <w:rPr>
          <w:rFonts w:ascii="Times New Roman" w:hAnsi="Times New Roman" w:cs="Times New Roman"/>
          <w:sz w:val="28"/>
          <w:szCs w:val="28"/>
        </w:rPr>
        <w:t xml:space="preserve">? </w:t>
      </w:r>
    </w:p>
    <w:p w14:paraId="1D072254" w14:textId="048E3F59" w:rsidR="00C70006" w:rsidRPr="00EC0C38" w:rsidRDefault="00240CCF" w:rsidP="00840C0A">
      <w:pPr>
        <w:pStyle w:val="Geenafstand"/>
        <w:spacing w:line="360" w:lineRule="auto"/>
        <w:jc w:val="center"/>
        <w:rPr>
          <w:rFonts w:ascii="Times New Roman" w:hAnsi="Times New Roman" w:cs="Times New Roman"/>
          <w:sz w:val="24"/>
          <w:szCs w:val="24"/>
        </w:rPr>
      </w:pPr>
      <w:r w:rsidRPr="00EC0C38">
        <w:rPr>
          <w:rFonts w:ascii="Times New Roman" w:hAnsi="Times New Roman" w:cs="Times New Roman"/>
          <w:sz w:val="24"/>
          <w:szCs w:val="24"/>
        </w:rPr>
        <w:t>Targeting audiences on late Roman and early Byzantine coins</w:t>
      </w:r>
      <w:r w:rsidR="00FB1ABA">
        <w:rPr>
          <w:rStyle w:val="Voetnootmarkering"/>
          <w:rFonts w:ascii="Times New Roman" w:hAnsi="Times New Roman" w:cs="Times New Roman"/>
          <w:sz w:val="24"/>
          <w:szCs w:val="24"/>
        </w:rPr>
        <w:footnoteReference w:id="1"/>
      </w:r>
      <w:r w:rsidRPr="00EC0C38">
        <w:rPr>
          <w:rFonts w:ascii="Times New Roman" w:hAnsi="Times New Roman" w:cs="Times New Roman"/>
          <w:sz w:val="24"/>
          <w:szCs w:val="24"/>
        </w:rPr>
        <w:t xml:space="preserve"> </w:t>
      </w:r>
    </w:p>
    <w:p w14:paraId="779DF2B8" w14:textId="77777777" w:rsidR="00BB2136" w:rsidRPr="0088295A" w:rsidRDefault="00BB2136" w:rsidP="00840C0A">
      <w:pPr>
        <w:pStyle w:val="Geenafstand"/>
        <w:spacing w:line="360" w:lineRule="auto"/>
        <w:jc w:val="center"/>
        <w:rPr>
          <w:rFonts w:ascii="Times New Roman" w:hAnsi="Times New Roman" w:cs="Times New Roman"/>
          <w:sz w:val="24"/>
          <w:szCs w:val="24"/>
        </w:rPr>
      </w:pPr>
    </w:p>
    <w:p w14:paraId="3D284921" w14:textId="1CAD80CA" w:rsidR="0052002E" w:rsidRPr="00BB2136" w:rsidRDefault="00747CB0" w:rsidP="00BB2136">
      <w:pPr>
        <w:pStyle w:val="Geenafstand"/>
        <w:spacing w:line="36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32CD2D2F" w14:textId="62014F06" w:rsidR="00BB2136" w:rsidRDefault="00BB2136" w:rsidP="00BB2136">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article suggests that audience targeting </w:t>
      </w:r>
      <w:r w:rsidR="00911625">
        <w:rPr>
          <w:rFonts w:ascii="Times New Roman" w:hAnsi="Times New Roman" w:cs="Times New Roman"/>
          <w:sz w:val="24"/>
          <w:szCs w:val="24"/>
        </w:rPr>
        <w:t>occurred</w:t>
      </w:r>
      <w:r>
        <w:rPr>
          <w:rFonts w:ascii="Times New Roman" w:hAnsi="Times New Roman" w:cs="Times New Roman"/>
          <w:sz w:val="24"/>
          <w:szCs w:val="24"/>
        </w:rPr>
        <w:t xml:space="preserve"> on late Roman and early Byzantine coins </w:t>
      </w:r>
      <w:r w:rsidR="00FD6D63">
        <w:rPr>
          <w:rFonts w:ascii="Times New Roman" w:hAnsi="Times New Roman" w:cs="Times New Roman"/>
          <w:sz w:val="24"/>
          <w:szCs w:val="24"/>
        </w:rPr>
        <w:t xml:space="preserve">by differentiating imperial attributes </w:t>
      </w:r>
      <w:r w:rsidR="00911625">
        <w:rPr>
          <w:rFonts w:ascii="Times New Roman" w:hAnsi="Times New Roman" w:cs="Times New Roman"/>
          <w:sz w:val="24"/>
          <w:szCs w:val="24"/>
        </w:rPr>
        <w:t>on</w:t>
      </w:r>
      <w:r>
        <w:rPr>
          <w:rFonts w:ascii="Times New Roman" w:hAnsi="Times New Roman" w:cs="Times New Roman"/>
          <w:sz w:val="24"/>
          <w:szCs w:val="24"/>
        </w:rPr>
        <w:t xml:space="preserve"> the obverse </w:t>
      </w:r>
      <w:r w:rsidR="00C06639">
        <w:rPr>
          <w:rFonts w:ascii="Times New Roman" w:hAnsi="Times New Roman" w:cs="Times New Roman"/>
          <w:sz w:val="24"/>
          <w:szCs w:val="24"/>
        </w:rPr>
        <w:t xml:space="preserve">rather </w:t>
      </w:r>
      <w:r>
        <w:rPr>
          <w:rFonts w:ascii="Times New Roman" w:hAnsi="Times New Roman" w:cs="Times New Roman"/>
          <w:sz w:val="24"/>
          <w:szCs w:val="24"/>
        </w:rPr>
        <w:t>than</w:t>
      </w:r>
      <w:r w:rsidR="00FD6D63">
        <w:rPr>
          <w:rFonts w:ascii="Times New Roman" w:hAnsi="Times New Roman" w:cs="Times New Roman"/>
          <w:sz w:val="24"/>
          <w:szCs w:val="24"/>
        </w:rPr>
        <w:t xml:space="preserve"> image</w:t>
      </w:r>
      <w:r w:rsidR="00733C6F">
        <w:rPr>
          <w:rFonts w:ascii="Times New Roman" w:hAnsi="Times New Roman" w:cs="Times New Roman"/>
          <w:sz w:val="24"/>
          <w:szCs w:val="24"/>
        </w:rPr>
        <w:t>s</w:t>
      </w:r>
      <w:r w:rsidR="00FD6D63">
        <w:rPr>
          <w:rFonts w:ascii="Times New Roman" w:hAnsi="Times New Roman" w:cs="Times New Roman"/>
          <w:sz w:val="24"/>
          <w:szCs w:val="24"/>
        </w:rPr>
        <w:t xml:space="preserve"> on</w:t>
      </w:r>
      <w:r>
        <w:rPr>
          <w:rFonts w:ascii="Times New Roman" w:hAnsi="Times New Roman" w:cs="Times New Roman"/>
          <w:sz w:val="24"/>
          <w:szCs w:val="24"/>
        </w:rPr>
        <w:t xml:space="preserve"> the reverse. </w:t>
      </w:r>
      <w:r w:rsidRPr="0088295A">
        <w:rPr>
          <w:rFonts w:ascii="Times New Roman" w:hAnsi="Times New Roman" w:cs="Times New Roman"/>
          <w:sz w:val="24"/>
          <w:szCs w:val="24"/>
        </w:rPr>
        <w:t>Although late Roman and early Byzantine coin</w:t>
      </w:r>
      <w:r>
        <w:rPr>
          <w:rFonts w:ascii="Times New Roman" w:hAnsi="Times New Roman" w:cs="Times New Roman"/>
          <w:sz w:val="24"/>
          <w:szCs w:val="24"/>
        </w:rPr>
        <w:t>s</w:t>
      </w:r>
      <w:r w:rsidR="00FD6D63">
        <w:rPr>
          <w:rFonts w:ascii="Times New Roman" w:hAnsi="Times New Roman" w:cs="Times New Roman"/>
          <w:sz w:val="24"/>
          <w:szCs w:val="24"/>
        </w:rPr>
        <w:t xml:space="preserve"> types </w:t>
      </w:r>
      <w:r>
        <w:rPr>
          <w:rFonts w:ascii="Times New Roman" w:hAnsi="Times New Roman" w:cs="Times New Roman"/>
          <w:sz w:val="24"/>
          <w:szCs w:val="24"/>
        </w:rPr>
        <w:t xml:space="preserve">are </w:t>
      </w:r>
      <w:r w:rsidRPr="0088295A">
        <w:rPr>
          <w:rFonts w:ascii="Times New Roman" w:hAnsi="Times New Roman" w:cs="Times New Roman"/>
          <w:sz w:val="24"/>
          <w:szCs w:val="24"/>
        </w:rPr>
        <w:t xml:space="preserve">substantially more standardized than </w:t>
      </w:r>
      <w:r w:rsidR="00FD6D63">
        <w:rPr>
          <w:rFonts w:ascii="Times New Roman" w:hAnsi="Times New Roman" w:cs="Times New Roman"/>
          <w:sz w:val="24"/>
          <w:szCs w:val="24"/>
        </w:rPr>
        <w:t xml:space="preserve">previous </w:t>
      </w:r>
      <w:r w:rsidRPr="0088295A">
        <w:rPr>
          <w:rFonts w:ascii="Times New Roman" w:hAnsi="Times New Roman" w:cs="Times New Roman"/>
          <w:sz w:val="24"/>
          <w:szCs w:val="24"/>
        </w:rPr>
        <w:t>Roman imperial issues</w:t>
      </w:r>
      <w:r w:rsidR="00785A30">
        <w:rPr>
          <w:rFonts w:ascii="Times New Roman" w:hAnsi="Times New Roman" w:cs="Times New Roman"/>
          <w:sz w:val="24"/>
          <w:szCs w:val="24"/>
        </w:rPr>
        <w:t xml:space="preserve"> </w:t>
      </w:r>
      <w:r w:rsidRPr="0088295A">
        <w:rPr>
          <w:rFonts w:ascii="Times New Roman" w:hAnsi="Times New Roman" w:cs="Times New Roman"/>
          <w:sz w:val="24"/>
          <w:szCs w:val="24"/>
        </w:rPr>
        <w:t xml:space="preserve">there are still </w:t>
      </w:r>
      <w:r w:rsidR="00FD6D63">
        <w:rPr>
          <w:rFonts w:ascii="Times New Roman" w:hAnsi="Times New Roman" w:cs="Times New Roman"/>
          <w:sz w:val="24"/>
          <w:szCs w:val="24"/>
        </w:rPr>
        <w:t xml:space="preserve">subtle </w:t>
      </w:r>
      <w:r w:rsidRPr="0088295A">
        <w:rPr>
          <w:rFonts w:ascii="Times New Roman" w:hAnsi="Times New Roman" w:cs="Times New Roman"/>
          <w:sz w:val="24"/>
          <w:szCs w:val="24"/>
        </w:rPr>
        <w:t>differences to be found between the various metal</w:t>
      </w:r>
      <w:r w:rsidR="00BE515E">
        <w:rPr>
          <w:rFonts w:ascii="Times New Roman" w:hAnsi="Times New Roman" w:cs="Times New Roman"/>
          <w:sz w:val="24"/>
          <w:szCs w:val="24"/>
        </w:rPr>
        <w:t xml:space="preserve">s </w:t>
      </w:r>
      <w:r w:rsidRPr="0088295A">
        <w:rPr>
          <w:rFonts w:ascii="Times New Roman" w:hAnsi="Times New Roman" w:cs="Times New Roman"/>
          <w:sz w:val="24"/>
          <w:szCs w:val="24"/>
        </w:rPr>
        <w:t xml:space="preserve">and </w:t>
      </w:r>
      <w:r w:rsidR="00BE515E">
        <w:rPr>
          <w:rFonts w:ascii="Times New Roman" w:hAnsi="Times New Roman" w:cs="Times New Roman"/>
          <w:sz w:val="24"/>
          <w:szCs w:val="24"/>
        </w:rPr>
        <w:t xml:space="preserve">even </w:t>
      </w:r>
      <w:r w:rsidRPr="0088295A">
        <w:rPr>
          <w:rFonts w:ascii="Times New Roman" w:hAnsi="Times New Roman" w:cs="Times New Roman"/>
          <w:sz w:val="24"/>
          <w:szCs w:val="24"/>
        </w:rPr>
        <w:t>denominations.</w:t>
      </w:r>
      <w:r>
        <w:rPr>
          <w:rFonts w:ascii="Times New Roman" w:hAnsi="Times New Roman" w:cs="Times New Roman"/>
          <w:sz w:val="24"/>
          <w:szCs w:val="24"/>
        </w:rPr>
        <w:t xml:space="preserve"> </w:t>
      </w:r>
      <w:r w:rsidRPr="0088295A">
        <w:rPr>
          <w:rFonts w:ascii="Times New Roman" w:hAnsi="Times New Roman" w:cs="Times New Roman"/>
          <w:sz w:val="24"/>
          <w:szCs w:val="24"/>
        </w:rPr>
        <w:t>By focusing on imperial attributes this article indicate</w:t>
      </w:r>
      <w:r w:rsidR="00F13872">
        <w:rPr>
          <w:rFonts w:ascii="Times New Roman" w:hAnsi="Times New Roman" w:cs="Times New Roman"/>
          <w:sz w:val="24"/>
          <w:szCs w:val="24"/>
        </w:rPr>
        <w:t xml:space="preserve">s </w:t>
      </w:r>
      <w:r w:rsidRPr="0088295A">
        <w:rPr>
          <w:rFonts w:ascii="Times New Roman" w:hAnsi="Times New Roman" w:cs="Times New Roman"/>
          <w:sz w:val="24"/>
          <w:szCs w:val="24"/>
        </w:rPr>
        <w:t xml:space="preserve">the </w:t>
      </w:r>
      <w:r w:rsidR="008C24F6">
        <w:rPr>
          <w:rFonts w:ascii="Times New Roman" w:hAnsi="Times New Roman" w:cs="Times New Roman"/>
          <w:sz w:val="24"/>
          <w:szCs w:val="24"/>
        </w:rPr>
        <w:t xml:space="preserve">way in which </w:t>
      </w:r>
      <w:r w:rsidRPr="0088295A">
        <w:rPr>
          <w:rFonts w:ascii="Times New Roman" w:hAnsi="Times New Roman" w:cs="Times New Roman"/>
          <w:sz w:val="24"/>
          <w:szCs w:val="24"/>
        </w:rPr>
        <w:t>targeted messages</w:t>
      </w:r>
      <w:r w:rsidR="008C24F6">
        <w:rPr>
          <w:rFonts w:ascii="Times New Roman" w:hAnsi="Times New Roman" w:cs="Times New Roman"/>
          <w:sz w:val="24"/>
          <w:szCs w:val="24"/>
        </w:rPr>
        <w:t xml:space="preserve"> were sent</w:t>
      </w:r>
      <w:r w:rsidRPr="0088295A">
        <w:rPr>
          <w:rFonts w:ascii="Times New Roman" w:hAnsi="Times New Roman" w:cs="Times New Roman"/>
          <w:sz w:val="24"/>
          <w:szCs w:val="24"/>
        </w:rPr>
        <w:t xml:space="preserve"> </w:t>
      </w:r>
      <w:r w:rsidR="008A63A3">
        <w:rPr>
          <w:rFonts w:ascii="Times New Roman" w:hAnsi="Times New Roman" w:cs="Times New Roman"/>
          <w:sz w:val="24"/>
          <w:szCs w:val="24"/>
        </w:rPr>
        <w:t xml:space="preserve">by changing </w:t>
      </w:r>
      <w:r w:rsidRPr="0088295A">
        <w:rPr>
          <w:rFonts w:ascii="Times New Roman" w:hAnsi="Times New Roman" w:cs="Times New Roman"/>
          <w:sz w:val="24"/>
          <w:szCs w:val="24"/>
        </w:rPr>
        <w:t xml:space="preserve">the representation and </w:t>
      </w:r>
      <w:r w:rsidR="008A63A3">
        <w:rPr>
          <w:rFonts w:ascii="Times New Roman" w:hAnsi="Times New Roman" w:cs="Times New Roman"/>
          <w:sz w:val="24"/>
          <w:szCs w:val="24"/>
        </w:rPr>
        <w:t xml:space="preserve">subsequent </w:t>
      </w:r>
      <w:r w:rsidRPr="0088295A">
        <w:rPr>
          <w:rFonts w:ascii="Times New Roman" w:hAnsi="Times New Roman" w:cs="Times New Roman"/>
          <w:sz w:val="24"/>
          <w:szCs w:val="24"/>
        </w:rPr>
        <w:t>role of the emperor</w:t>
      </w:r>
      <w:r w:rsidR="00990B94">
        <w:rPr>
          <w:rFonts w:ascii="Times New Roman" w:hAnsi="Times New Roman" w:cs="Times New Roman"/>
          <w:sz w:val="24"/>
          <w:szCs w:val="24"/>
        </w:rPr>
        <w:t xml:space="preserve"> on the obverse.</w:t>
      </w:r>
      <w:r>
        <w:rPr>
          <w:rFonts w:ascii="Times New Roman" w:hAnsi="Times New Roman" w:cs="Times New Roman"/>
          <w:sz w:val="24"/>
          <w:szCs w:val="24"/>
        </w:rPr>
        <w:t xml:space="preserve"> </w:t>
      </w:r>
      <w:r w:rsidRPr="0052002E">
        <w:rPr>
          <w:rFonts w:ascii="Times New Roman" w:hAnsi="Times New Roman" w:cs="Times New Roman"/>
          <w:sz w:val="24"/>
          <w:szCs w:val="24"/>
        </w:rPr>
        <w:t xml:space="preserve">By analyzing the appearance of </w:t>
      </w:r>
      <w:r w:rsidR="008A63A3">
        <w:rPr>
          <w:rFonts w:ascii="Times New Roman" w:hAnsi="Times New Roman" w:cs="Times New Roman"/>
          <w:sz w:val="24"/>
          <w:szCs w:val="24"/>
        </w:rPr>
        <w:t xml:space="preserve">the so-called </w:t>
      </w:r>
      <w:r w:rsidRPr="0052002E">
        <w:rPr>
          <w:rFonts w:ascii="Times New Roman" w:hAnsi="Times New Roman" w:cs="Times New Roman"/>
          <w:sz w:val="24"/>
          <w:szCs w:val="24"/>
        </w:rPr>
        <w:t xml:space="preserve">military and consular types, this article will provide two </w:t>
      </w:r>
      <w:r w:rsidR="008A63A3">
        <w:rPr>
          <w:rFonts w:ascii="Times New Roman" w:hAnsi="Times New Roman" w:cs="Times New Roman"/>
          <w:sz w:val="24"/>
          <w:szCs w:val="24"/>
        </w:rPr>
        <w:t xml:space="preserve">case studies </w:t>
      </w:r>
      <w:r w:rsidRPr="0052002E">
        <w:rPr>
          <w:rFonts w:ascii="Times New Roman" w:hAnsi="Times New Roman" w:cs="Times New Roman"/>
          <w:sz w:val="24"/>
          <w:szCs w:val="24"/>
        </w:rPr>
        <w:t>of imperial representations that were struck on rare gold</w:t>
      </w:r>
      <w:r>
        <w:rPr>
          <w:rFonts w:ascii="Times New Roman" w:hAnsi="Times New Roman" w:cs="Times New Roman"/>
          <w:sz w:val="24"/>
          <w:szCs w:val="24"/>
        </w:rPr>
        <w:t>, and occasional silver,</w:t>
      </w:r>
      <w:r w:rsidRPr="0052002E">
        <w:rPr>
          <w:rFonts w:ascii="Times New Roman" w:hAnsi="Times New Roman" w:cs="Times New Roman"/>
          <w:sz w:val="24"/>
          <w:szCs w:val="24"/>
        </w:rPr>
        <w:t xml:space="preserve"> issues </w:t>
      </w:r>
      <w:r w:rsidR="004A71E9">
        <w:rPr>
          <w:rFonts w:ascii="Times New Roman" w:hAnsi="Times New Roman" w:cs="Times New Roman"/>
          <w:sz w:val="24"/>
          <w:szCs w:val="24"/>
        </w:rPr>
        <w:t xml:space="preserve">intended </w:t>
      </w:r>
      <w:r w:rsidRPr="0052002E">
        <w:rPr>
          <w:rFonts w:ascii="Times New Roman" w:hAnsi="Times New Roman" w:cs="Times New Roman"/>
          <w:sz w:val="24"/>
          <w:szCs w:val="24"/>
        </w:rPr>
        <w:t xml:space="preserve">for a specific audience well into the Byzantine era. Additionally, these imperial representations were under specific circumstances also broadened to </w:t>
      </w:r>
      <w:r w:rsidR="004A71E9">
        <w:rPr>
          <w:rFonts w:ascii="Times New Roman" w:hAnsi="Times New Roman" w:cs="Times New Roman"/>
          <w:sz w:val="24"/>
          <w:szCs w:val="24"/>
        </w:rPr>
        <w:t xml:space="preserve">a </w:t>
      </w:r>
      <w:r w:rsidRPr="0052002E">
        <w:rPr>
          <w:rFonts w:ascii="Times New Roman" w:hAnsi="Times New Roman" w:cs="Times New Roman"/>
          <w:sz w:val="24"/>
          <w:szCs w:val="24"/>
        </w:rPr>
        <w:t xml:space="preserve">larger audience </w:t>
      </w:r>
      <w:r w:rsidR="004A71E9">
        <w:rPr>
          <w:rFonts w:ascii="Times New Roman" w:hAnsi="Times New Roman" w:cs="Times New Roman"/>
          <w:sz w:val="24"/>
          <w:szCs w:val="24"/>
        </w:rPr>
        <w:t xml:space="preserve">using </w:t>
      </w:r>
      <w:r w:rsidRPr="0052002E">
        <w:rPr>
          <w:rFonts w:ascii="Times New Roman" w:hAnsi="Times New Roman" w:cs="Times New Roman"/>
          <w:sz w:val="24"/>
          <w:szCs w:val="24"/>
        </w:rPr>
        <w:t>bronze coins.</w:t>
      </w:r>
      <w:r>
        <w:rPr>
          <w:rFonts w:ascii="Times New Roman" w:hAnsi="Times New Roman" w:cs="Times New Roman"/>
          <w:sz w:val="24"/>
          <w:szCs w:val="24"/>
        </w:rPr>
        <w:t xml:space="preserve"> </w:t>
      </w:r>
    </w:p>
    <w:p w14:paraId="4B352A40" w14:textId="77777777" w:rsidR="0052002E" w:rsidRDefault="0052002E" w:rsidP="00840C0A">
      <w:pPr>
        <w:pStyle w:val="Geenafstand"/>
        <w:spacing w:line="360" w:lineRule="auto"/>
        <w:jc w:val="both"/>
        <w:rPr>
          <w:rFonts w:ascii="Times New Roman" w:hAnsi="Times New Roman" w:cs="Times New Roman"/>
          <w:sz w:val="24"/>
          <w:szCs w:val="24"/>
          <w:highlight w:val="yellow"/>
        </w:rPr>
      </w:pPr>
    </w:p>
    <w:p w14:paraId="6CC847FA" w14:textId="77777777" w:rsidR="0052002E" w:rsidRDefault="0052002E" w:rsidP="00840C0A">
      <w:pPr>
        <w:pStyle w:val="Geenafstand"/>
        <w:spacing w:line="360" w:lineRule="auto"/>
        <w:jc w:val="both"/>
        <w:rPr>
          <w:rFonts w:ascii="Times New Roman" w:hAnsi="Times New Roman" w:cs="Times New Roman"/>
          <w:sz w:val="24"/>
          <w:szCs w:val="24"/>
          <w:highlight w:val="yellow"/>
        </w:rPr>
      </w:pPr>
    </w:p>
    <w:p w14:paraId="38029A00" w14:textId="77777777" w:rsidR="0052002E" w:rsidRDefault="0052002E" w:rsidP="00840C0A">
      <w:pPr>
        <w:pStyle w:val="Geenafstand"/>
        <w:spacing w:line="360" w:lineRule="auto"/>
        <w:jc w:val="both"/>
        <w:rPr>
          <w:rFonts w:ascii="Times New Roman" w:hAnsi="Times New Roman" w:cs="Times New Roman"/>
          <w:sz w:val="24"/>
          <w:szCs w:val="24"/>
          <w:highlight w:val="yellow"/>
        </w:rPr>
      </w:pPr>
    </w:p>
    <w:p w14:paraId="2A1DBD5F" w14:textId="77777777" w:rsidR="00F36A3C" w:rsidRDefault="00F36A3C" w:rsidP="00840C0A">
      <w:pPr>
        <w:pStyle w:val="Geenafstand"/>
        <w:spacing w:line="360" w:lineRule="auto"/>
        <w:jc w:val="both"/>
        <w:rPr>
          <w:rFonts w:ascii="Times New Roman" w:hAnsi="Times New Roman" w:cs="Times New Roman"/>
          <w:sz w:val="24"/>
          <w:szCs w:val="24"/>
        </w:rPr>
      </w:pPr>
    </w:p>
    <w:p w14:paraId="7D2F89E1" w14:textId="77777777" w:rsidR="00F36A3C" w:rsidRDefault="00F36A3C" w:rsidP="00840C0A">
      <w:pPr>
        <w:pStyle w:val="Geenafstand"/>
        <w:spacing w:line="360" w:lineRule="auto"/>
        <w:jc w:val="both"/>
        <w:rPr>
          <w:rFonts w:ascii="Times New Roman" w:hAnsi="Times New Roman" w:cs="Times New Roman"/>
          <w:sz w:val="24"/>
          <w:szCs w:val="24"/>
        </w:rPr>
      </w:pPr>
    </w:p>
    <w:p w14:paraId="03665FC1" w14:textId="77777777" w:rsidR="00F36A3C" w:rsidRDefault="00F36A3C" w:rsidP="00840C0A">
      <w:pPr>
        <w:pStyle w:val="Geenafstand"/>
        <w:spacing w:line="360" w:lineRule="auto"/>
        <w:jc w:val="both"/>
        <w:rPr>
          <w:rFonts w:ascii="Times New Roman" w:hAnsi="Times New Roman" w:cs="Times New Roman"/>
          <w:sz w:val="24"/>
          <w:szCs w:val="24"/>
        </w:rPr>
      </w:pPr>
    </w:p>
    <w:p w14:paraId="45ECFD36" w14:textId="77777777" w:rsidR="00F36A3C" w:rsidRDefault="00F36A3C" w:rsidP="00840C0A">
      <w:pPr>
        <w:pStyle w:val="Geenafstand"/>
        <w:spacing w:line="360" w:lineRule="auto"/>
        <w:jc w:val="both"/>
        <w:rPr>
          <w:rFonts w:ascii="Times New Roman" w:hAnsi="Times New Roman" w:cs="Times New Roman"/>
          <w:sz w:val="24"/>
          <w:szCs w:val="24"/>
        </w:rPr>
      </w:pPr>
    </w:p>
    <w:p w14:paraId="2D787665" w14:textId="77777777" w:rsidR="00F36A3C" w:rsidRDefault="00F36A3C" w:rsidP="00840C0A">
      <w:pPr>
        <w:pStyle w:val="Geenafstand"/>
        <w:spacing w:line="360" w:lineRule="auto"/>
        <w:jc w:val="both"/>
        <w:rPr>
          <w:rFonts w:ascii="Times New Roman" w:hAnsi="Times New Roman" w:cs="Times New Roman"/>
          <w:sz w:val="24"/>
          <w:szCs w:val="24"/>
        </w:rPr>
      </w:pPr>
    </w:p>
    <w:p w14:paraId="456127DE" w14:textId="77777777" w:rsidR="00F36A3C" w:rsidRDefault="00F36A3C" w:rsidP="00840C0A">
      <w:pPr>
        <w:pStyle w:val="Geenafstand"/>
        <w:spacing w:line="360" w:lineRule="auto"/>
        <w:jc w:val="both"/>
        <w:rPr>
          <w:rFonts w:ascii="Times New Roman" w:hAnsi="Times New Roman" w:cs="Times New Roman"/>
          <w:sz w:val="24"/>
          <w:szCs w:val="24"/>
        </w:rPr>
      </w:pPr>
    </w:p>
    <w:p w14:paraId="1EBD852E" w14:textId="77777777" w:rsidR="00F36A3C" w:rsidRDefault="00F36A3C" w:rsidP="00840C0A">
      <w:pPr>
        <w:pStyle w:val="Geenafstand"/>
        <w:spacing w:line="360" w:lineRule="auto"/>
        <w:jc w:val="both"/>
        <w:rPr>
          <w:rFonts w:ascii="Times New Roman" w:hAnsi="Times New Roman" w:cs="Times New Roman"/>
          <w:sz w:val="24"/>
          <w:szCs w:val="24"/>
        </w:rPr>
      </w:pPr>
    </w:p>
    <w:p w14:paraId="216378F2" w14:textId="77777777" w:rsidR="0052002E" w:rsidRDefault="0052002E" w:rsidP="00840C0A">
      <w:pPr>
        <w:pStyle w:val="Geenafstand"/>
        <w:spacing w:line="360" w:lineRule="auto"/>
        <w:jc w:val="both"/>
        <w:rPr>
          <w:rFonts w:ascii="Times New Roman" w:hAnsi="Times New Roman" w:cs="Times New Roman"/>
          <w:sz w:val="24"/>
          <w:szCs w:val="24"/>
        </w:rPr>
      </w:pPr>
    </w:p>
    <w:p w14:paraId="0ED2150E" w14:textId="77777777" w:rsidR="00AE11B2" w:rsidRDefault="00AE11B2" w:rsidP="00EE7946">
      <w:pPr>
        <w:pStyle w:val="Geenafstand"/>
        <w:spacing w:line="360" w:lineRule="auto"/>
        <w:jc w:val="both"/>
        <w:rPr>
          <w:rFonts w:ascii="Times New Roman" w:hAnsi="Times New Roman" w:cs="Times New Roman"/>
          <w:sz w:val="24"/>
          <w:szCs w:val="24"/>
        </w:rPr>
      </w:pPr>
    </w:p>
    <w:p w14:paraId="5031EE0A" w14:textId="77777777" w:rsidR="00AE11B2" w:rsidRDefault="00AE11B2" w:rsidP="00EE7946">
      <w:pPr>
        <w:pStyle w:val="Geenafstand"/>
        <w:spacing w:line="360" w:lineRule="auto"/>
        <w:jc w:val="both"/>
        <w:rPr>
          <w:rFonts w:ascii="Times New Roman" w:hAnsi="Times New Roman" w:cs="Times New Roman"/>
          <w:sz w:val="24"/>
          <w:szCs w:val="24"/>
        </w:rPr>
      </w:pPr>
    </w:p>
    <w:p w14:paraId="0E8DBCD3" w14:textId="26BBAF41" w:rsidR="008F643D" w:rsidRPr="0088295A" w:rsidRDefault="005F1E5D" w:rsidP="008F643D">
      <w:pPr>
        <w:pStyle w:val="Geenafstand"/>
        <w:spacing w:line="360" w:lineRule="auto"/>
        <w:jc w:val="both"/>
        <w:rPr>
          <w:rFonts w:ascii="Times New Roman" w:hAnsi="Times New Roman" w:cs="Times New Roman"/>
          <w:sz w:val="24"/>
          <w:szCs w:val="24"/>
        </w:rPr>
      </w:pPr>
      <w:r w:rsidRPr="00B34D66">
        <w:rPr>
          <w:rFonts w:ascii="Times New Roman" w:hAnsi="Times New Roman" w:cs="Times New Roman"/>
          <w:sz w:val="24"/>
          <w:szCs w:val="24"/>
        </w:rPr>
        <w:lastRenderedPageBreak/>
        <w:t xml:space="preserve">In recent years several </w:t>
      </w:r>
      <w:r>
        <w:rPr>
          <w:rFonts w:ascii="Times New Roman" w:hAnsi="Times New Roman" w:cs="Times New Roman"/>
          <w:sz w:val="24"/>
          <w:szCs w:val="24"/>
        </w:rPr>
        <w:t xml:space="preserve">studies </w:t>
      </w:r>
      <w:r w:rsidRPr="00B34D66">
        <w:rPr>
          <w:rFonts w:ascii="Times New Roman" w:hAnsi="Times New Roman" w:cs="Times New Roman"/>
          <w:sz w:val="24"/>
          <w:szCs w:val="24"/>
        </w:rPr>
        <w:t>h</w:t>
      </w:r>
      <w:r>
        <w:rPr>
          <w:rFonts w:ascii="Times New Roman" w:hAnsi="Times New Roman" w:cs="Times New Roman"/>
          <w:sz w:val="24"/>
          <w:szCs w:val="24"/>
        </w:rPr>
        <w:t>ave indicated that Roman coins were used to spread imperial messages targeted at specific groups.</w:t>
      </w:r>
      <w:r>
        <w:rPr>
          <w:rStyle w:val="Voetnootmarkering"/>
          <w:rFonts w:ascii="Times New Roman" w:hAnsi="Times New Roman" w:cs="Times New Roman"/>
          <w:sz w:val="24"/>
          <w:szCs w:val="24"/>
        </w:rPr>
        <w:footnoteReference w:id="2"/>
      </w:r>
      <w:r w:rsidR="00B512DB">
        <w:rPr>
          <w:rFonts w:ascii="Times New Roman" w:hAnsi="Times New Roman" w:cs="Times New Roman"/>
          <w:sz w:val="24"/>
          <w:szCs w:val="24"/>
        </w:rPr>
        <w:t xml:space="preserve"> </w:t>
      </w:r>
      <w:r w:rsidR="00DF5961">
        <w:rPr>
          <w:rFonts w:ascii="Times New Roman" w:hAnsi="Times New Roman" w:cs="Times New Roman"/>
          <w:sz w:val="24"/>
          <w:szCs w:val="24"/>
        </w:rPr>
        <w:t>Th</w:t>
      </w:r>
      <w:r w:rsidR="001E7EA3">
        <w:rPr>
          <w:rFonts w:ascii="Times New Roman" w:hAnsi="Times New Roman" w:cs="Times New Roman"/>
          <w:sz w:val="24"/>
          <w:szCs w:val="24"/>
        </w:rPr>
        <w:t>is</w:t>
      </w:r>
      <w:r w:rsidR="00DF5961">
        <w:rPr>
          <w:rFonts w:ascii="Times New Roman" w:hAnsi="Times New Roman" w:cs="Times New Roman"/>
          <w:sz w:val="24"/>
          <w:szCs w:val="24"/>
        </w:rPr>
        <w:t xml:space="preserve"> phenomenon of ‘audience targeting’ on coins is </w:t>
      </w:r>
      <w:r w:rsidR="00193654">
        <w:rPr>
          <w:rFonts w:ascii="Times New Roman" w:hAnsi="Times New Roman" w:cs="Times New Roman"/>
          <w:sz w:val="24"/>
          <w:szCs w:val="24"/>
        </w:rPr>
        <w:t xml:space="preserve">a practice that is currently only known from Roman coins that were struck before the reign of </w:t>
      </w:r>
      <w:r w:rsidR="003D2EE0">
        <w:rPr>
          <w:rFonts w:ascii="Times New Roman" w:hAnsi="Times New Roman" w:cs="Times New Roman"/>
          <w:sz w:val="24"/>
          <w:szCs w:val="24"/>
        </w:rPr>
        <w:t xml:space="preserve">the emperor </w:t>
      </w:r>
      <w:r w:rsidR="00193654">
        <w:rPr>
          <w:rFonts w:ascii="Times New Roman" w:hAnsi="Times New Roman" w:cs="Times New Roman"/>
          <w:sz w:val="24"/>
          <w:szCs w:val="24"/>
        </w:rPr>
        <w:t>Diocletian. During the reign of Diocletian coinage was standardized reducing the rich variety in reverse types that had existed before.</w:t>
      </w:r>
      <w:r w:rsidR="005E09F3" w:rsidRPr="0088295A">
        <w:rPr>
          <w:rStyle w:val="Voetnootmarkering"/>
          <w:rFonts w:ascii="Times New Roman" w:hAnsi="Times New Roman" w:cs="Times New Roman"/>
          <w:sz w:val="24"/>
          <w:szCs w:val="24"/>
        </w:rPr>
        <w:footnoteReference w:id="3"/>
      </w:r>
      <w:r w:rsidR="005E09F3">
        <w:rPr>
          <w:rFonts w:ascii="Times New Roman" w:hAnsi="Times New Roman" w:cs="Times New Roman"/>
          <w:sz w:val="24"/>
          <w:szCs w:val="24"/>
        </w:rPr>
        <w:t xml:space="preserve"> This article will suggest that audience targeting still occurred on late Roman and early Byzantine coins</w:t>
      </w:r>
      <w:r w:rsidR="00A854A3">
        <w:rPr>
          <w:rFonts w:ascii="Times New Roman" w:hAnsi="Times New Roman" w:cs="Times New Roman"/>
          <w:sz w:val="24"/>
          <w:szCs w:val="24"/>
        </w:rPr>
        <w:t xml:space="preserve"> b</w:t>
      </w:r>
      <w:r w:rsidR="00516BDC">
        <w:rPr>
          <w:rFonts w:ascii="Times New Roman" w:hAnsi="Times New Roman" w:cs="Times New Roman"/>
          <w:sz w:val="24"/>
          <w:szCs w:val="24"/>
        </w:rPr>
        <w:t>ut</w:t>
      </w:r>
      <w:r w:rsidR="00A854A3">
        <w:rPr>
          <w:rFonts w:ascii="Times New Roman" w:hAnsi="Times New Roman" w:cs="Times New Roman"/>
          <w:sz w:val="24"/>
          <w:szCs w:val="24"/>
        </w:rPr>
        <w:t xml:space="preserve"> </w:t>
      </w:r>
      <w:r w:rsidR="004D50ED">
        <w:rPr>
          <w:rFonts w:ascii="Times New Roman" w:hAnsi="Times New Roman" w:cs="Times New Roman"/>
          <w:sz w:val="24"/>
          <w:szCs w:val="24"/>
        </w:rPr>
        <w:t>on</w:t>
      </w:r>
      <w:r w:rsidR="00A854A3">
        <w:rPr>
          <w:rFonts w:ascii="Times New Roman" w:hAnsi="Times New Roman" w:cs="Times New Roman"/>
          <w:sz w:val="24"/>
          <w:szCs w:val="24"/>
        </w:rPr>
        <w:t xml:space="preserve"> the obverse</w:t>
      </w:r>
      <w:r w:rsidR="002550C5">
        <w:rPr>
          <w:rFonts w:ascii="Times New Roman" w:hAnsi="Times New Roman" w:cs="Times New Roman"/>
          <w:sz w:val="24"/>
          <w:szCs w:val="24"/>
        </w:rPr>
        <w:t xml:space="preserve"> rather</w:t>
      </w:r>
      <w:r w:rsidR="00A854A3">
        <w:rPr>
          <w:rFonts w:ascii="Times New Roman" w:hAnsi="Times New Roman" w:cs="Times New Roman"/>
          <w:sz w:val="24"/>
          <w:szCs w:val="24"/>
        </w:rPr>
        <w:t xml:space="preserve"> </w:t>
      </w:r>
      <w:r w:rsidR="00516BDC">
        <w:rPr>
          <w:rFonts w:ascii="Times New Roman" w:hAnsi="Times New Roman" w:cs="Times New Roman"/>
          <w:sz w:val="24"/>
          <w:szCs w:val="24"/>
        </w:rPr>
        <w:t xml:space="preserve">than the </w:t>
      </w:r>
      <w:r w:rsidR="00A854A3">
        <w:rPr>
          <w:rFonts w:ascii="Times New Roman" w:hAnsi="Times New Roman" w:cs="Times New Roman"/>
          <w:sz w:val="24"/>
          <w:szCs w:val="24"/>
        </w:rPr>
        <w:t xml:space="preserve">reverse. </w:t>
      </w:r>
      <w:r w:rsidR="005D033F">
        <w:rPr>
          <w:rFonts w:ascii="Times New Roman" w:hAnsi="Times New Roman" w:cs="Times New Roman"/>
          <w:sz w:val="24"/>
          <w:szCs w:val="24"/>
        </w:rPr>
        <w:t>F</w:t>
      </w:r>
      <w:r w:rsidR="002550C5" w:rsidRPr="0088295A">
        <w:rPr>
          <w:rFonts w:ascii="Times New Roman" w:hAnsi="Times New Roman" w:cs="Times New Roman"/>
          <w:sz w:val="24"/>
          <w:szCs w:val="24"/>
        </w:rPr>
        <w:t xml:space="preserve">ocusing on </w:t>
      </w:r>
      <w:r w:rsidR="00B64071">
        <w:rPr>
          <w:rFonts w:ascii="Times New Roman" w:hAnsi="Times New Roman" w:cs="Times New Roman"/>
          <w:sz w:val="24"/>
          <w:szCs w:val="24"/>
        </w:rPr>
        <w:t xml:space="preserve">the </w:t>
      </w:r>
      <w:r w:rsidR="002550C5" w:rsidRPr="0088295A">
        <w:rPr>
          <w:rFonts w:ascii="Times New Roman" w:hAnsi="Times New Roman" w:cs="Times New Roman"/>
          <w:sz w:val="24"/>
          <w:szCs w:val="24"/>
        </w:rPr>
        <w:t>imperial attributes</w:t>
      </w:r>
      <w:r w:rsidR="007846C7">
        <w:rPr>
          <w:rFonts w:ascii="Times New Roman" w:hAnsi="Times New Roman" w:cs="Times New Roman"/>
          <w:sz w:val="24"/>
          <w:szCs w:val="24"/>
        </w:rPr>
        <w:t xml:space="preserve"> on the obverse</w:t>
      </w:r>
      <w:r w:rsidR="002550C5" w:rsidRPr="0088295A">
        <w:rPr>
          <w:rFonts w:ascii="Times New Roman" w:hAnsi="Times New Roman" w:cs="Times New Roman"/>
          <w:sz w:val="24"/>
          <w:szCs w:val="24"/>
        </w:rPr>
        <w:t xml:space="preserve"> </w:t>
      </w:r>
      <w:r w:rsidR="005D033F">
        <w:rPr>
          <w:rFonts w:ascii="Times New Roman" w:hAnsi="Times New Roman" w:cs="Times New Roman"/>
          <w:sz w:val="24"/>
          <w:szCs w:val="24"/>
        </w:rPr>
        <w:t xml:space="preserve">will </w:t>
      </w:r>
      <w:r w:rsidR="002550C5" w:rsidRPr="0088295A">
        <w:rPr>
          <w:rFonts w:ascii="Times New Roman" w:hAnsi="Times New Roman" w:cs="Times New Roman"/>
          <w:sz w:val="24"/>
          <w:szCs w:val="24"/>
        </w:rPr>
        <w:t>indicate</w:t>
      </w:r>
      <w:r w:rsidR="005D033F">
        <w:rPr>
          <w:rFonts w:ascii="Times New Roman" w:hAnsi="Times New Roman" w:cs="Times New Roman"/>
          <w:sz w:val="24"/>
          <w:szCs w:val="24"/>
        </w:rPr>
        <w:t xml:space="preserve"> t</w:t>
      </w:r>
      <w:r w:rsidR="002550C5" w:rsidRPr="0088295A">
        <w:rPr>
          <w:rFonts w:ascii="Times New Roman" w:hAnsi="Times New Roman" w:cs="Times New Roman"/>
          <w:sz w:val="24"/>
          <w:szCs w:val="24"/>
        </w:rPr>
        <w:t xml:space="preserve">he </w:t>
      </w:r>
      <w:r w:rsidR="002550C5">
        <w:rPr>
          <w:rFonts w:ascii="Times New Roman" w:hAnsi="Times New Roman" w:cs="Times New Roman"/>
          <w:sz w:val="24"/>
          <w:szCs w:val="24"/>
        </w:rPr>
        <w:t xml:space="preserve">way in which </w:t>
      </w:r>
      <w:r w:rsidR="002550C5" w:rsidRPr="0088295A">
        <w:rPr>
          <w:rFonts w:ascii="Times New Roman" w:hAnsi="Times New Roman" w:cs="Times New Roman"/>
          <w:sz w:val="24"/>
          <w:szCs w:val="24"/>
        </w:rPr>
        <w:t>targeted messages</w:t>
      </w:r>
      <w:r w:rsidR="002550C5">
        <w:rPr>
          <w:rFonts w:ascii="Times New Roman" w:hAnsi="Times New Roman" w:cs="Times New Roman"/>
          <w:sz w:val="24"/>
          <w:szCs w:val="24"/>
        </w:rPr>
        <w:t xml:space="preserve"> were sent</w:t>
      </w:r>
      <w:r w:rsidR="002550C5" w:rsidRPr="0088295A">
        <w:rPr>
          <w:rFonts w:ascii="Times New Roman" w:hAnsi="Times New Roman" w:cs="Times New Roman"/>
          <w:sz w:val="24"/>
          <w:szCs w:val="24"/>
        </w:rPr>
        <w:t xml:space="preserve"> </w:t>
      </w:r>
      <w:r w:rsidR="002550C5">
        <w:rPr>
          <w:rFonts w:ascii="Times New Roman" w:hAnsi="Times New Roman" w:cs="Times New Roman"/>
          <w:sz w:val="24"/>
          <w:szCs w:val="24"/>
        </w:rPr>
        <w:t xml:space="preserve">by changing </w:t>
      </w:r>
      <w:r w:rsidR="002550C5" w:rsidRPr="0088295A">
        <w:rPr>
          <w:rFonts w:ascii="Times New Roman" w:hAnsi="Times New Roman" w:cs="Times New Roman"/>
          <w:sz w:val="24"/>
          <w:szCs w:val="24"/>
        </w:rPr>
        <w:t xml:space="preserve">the representation and </w:t>
      </w:r>
      <w:r w:rsidR="002550C5">
        <w:rPr>
          <w:rFonts w:ascii="Times New Roman" w:hAnsi="Times New Roman" w:cs="Times New Roman"/>
          <w:sz w:val="24"/>
          <w:szCs w:val="24"/>
        </w:rPr>
        <w:t xml:space="preserve">subsequent </w:t>
      </w:r>
      <w:r w:rsidR="002550C5" w:rsidRPr="0088295A">
        <w:rPr>
          <w:rFonts w:ascii="Times New Roman" w:hAnsi="Times New Roman" w:cs="Times New Roman"/>
          <w:sz w:val="24"/>
          <w:szCs w:val="24"/>
        </w:rPr>
        <w:t>role of the emperor</w:t>
      </w:r>
      <w:r w:rsidR="002550C5">
        <w:rPr>
          <w:rFonts w:ascii="Times New Roman" w:hAnsi="Times New Roman" w:cs="Times New Roman"/>
          <w:sz w:val="24"/>
          <w:szCs w:val="24"/>
        </w:rPr>
        <w:t xml:space="preserve">. </w:t>
      </w:r>
      <w:r w:rsidR="00EF066E">
        <w:rPr>
          <w:rFonts w:ascii="Times New Roman" w:hAnsi="Times New Roman" w:cs="Times New Roman"/>
          <w:sz w:val="24"/>
          <w:szCs w:val="24"/>
        </w:rPr>
        <w:t>This article will consider t</w:t>
      </w:r>
      <w:r w:rsidR="00516BDC">
        <w:rPr>
          <w:rFonts w:ascii="Times New Roman" w:hAnsi="Times New Roman" w:cs="Times New Roman"/>
          <w:sz w:val="24"/>
          <w:szCs w:val="24"/>
        </w:rPr>
        <w:t xml:space="preserve">wo </w:t>
      </w:r>
      <w:r w:rsidR="00EF066E">
        <w:rPr>
          <w:rFonts w:ascii="Times New Roman" w:hAnsi="Times New Roman" w:cs="Times New Roman"/>
          <w:sz w:val="24"/>
          <w:szCs w:val="24"/>
        </w:rPr>
        <w:t xml:space="preserve">specific </w:t>
      </w:r>
      <w:r w:rsidR="008F643D" w:rsidRPr="00701B3A">
        <w:rPr>
          <w:rFonts w:ascii="Times New Roman" w:hAnsi="Times New Roman" w:cs="Times New Roman"/>
          <w:sz w:val="24"/>
          <w:szCs w:val="24"/>
        </w:rPr>
        <w:t xml:space="preserve">imperial Roman attributes </w:t>
      </w:r>
      <w:r w:rsidR="00EF066E">
        <w:rPr>
          <w:rFonts w:ascii="Times New Roman" w:hAnsi="Times New Roman" w:cs="Times New Roman"/>
          <w:sz w:val="24"/>
          <w:szCs w:val="24"/>
        </w:rPr>
        <w:t xml:space="preserve">with </w:t>
      </w:r>
      <w:r w:rsidR="008F643D" w:rsidRPr="00701B3A">
        <w:rPr>
          <w:rFonts w:ascii="Times New Roman" w:hAnsi="Times New Roman" w:cs="Times New Roman"/>
          <w:sz w:val="24"/>
          <w:szCs w:val="24"/>
        </w:rPr>
        <w:t xml:space="preserve">ancient connotations going back to the Roman Republic </w:t>
      </w:r>
      <w:r w:rsidR="00767B54">
        <w:rPr>
          <w:rFonts w:ascii="Times New Roman" w:hAnsi="Times New Roman" w:cs="Times New Roman"/>
          <w:sz w:val="24"/>
          <w:szCs w:val="24"/>
        </w:rPr>
        <w:t xml:space="preserve">that </w:t>
      </w:r>
      <w:r w:rsidR="008F643D" w:rsidRPr="00701B3A">
        <w:rPr>
          <w:rFonts w:ascii="Times New Roman" w:hAnsi="Times New Roman" w:cs="Times New Roman"/>
          <w:sz w:val="24"/>
          <w:szCs w:val="24"/>
        </w:rPr>
        <w:t>were not abandoned during the ‘Christianization’ of the imperial imag</w:t>
      </w:r>
      <w:r w:rsidR="00EF066E">
        <w:rPr>
          <w:rFonts w:ascii="Times New Roman" w:hAnsi="Times New Roman" w:cs="Times New Roman"/>
          <w:sz w:val="24"/>
          <w:szCs w:val="24"/>
        </w:rPr>
        <w:t>e</w:t>
      </w:r>
      <w:r w:rsidR="005D033F">
        <w:rPr>
          <w:rFonts w:ascii="Times New Roman" w:hAnsi="Times New Roman" w:cs="Times New Roman"/>
          <w:sz w:val="24"/>
          <w:szCs w:val="24"/>
        </w:rPr>
        <w:t xml:space="preserve">. </w:t>
      </w:r>
      <w:r w:rsidR="008F643D" w:rsidRPr="00701B3A">
        <w:rPr>
          <w:rFonts w:ascii="Times New Roman" w:hAnsi="Times New Roman" w:cs="Times New Roman"/>
          <w:sz w:val="24"/>
          <w:szCs w:val="24"/>
        </w:rPr>
        <w:t xml:space="preserve">These two </w:t>
      </w:r>
      <w:r w:rsidR="005D033F">
        <w:rPr>
          <w:rFonts w:ascii="Times New Roman" w:hAnsi="Times New Roman" w:cs="Times New Roman"/>
          <w:sz w:val="24"/>
          <w:szCs w:val="24"/>
        </w:rPr>
        <w:t xml:space="preserve">imperial </w:t>
      </w:r>
      <w:r w:rsidR="008F643D" w:rsidRPr="00701B3A">
        <w:rPr>
          <w:rFonts w:ascii="Times New Roman" w:hAnsi="Times New Roman" w:cs="Times New Roman"/>
          <w:sz w:val="24"/>
          <w:szCs w:val="24"/>
        </w:rPr>
        <w:t>attributes concern the spear</w:t>
      </w:r>
      <w:r w:rsidR="003533DA">
        <w:rPr>
          <w:rFonts w:ascii="Times New Roman" w:hAnsi="Times New Roman" w:cs="Times New Roman"/>
          <w:sz w:val="24"/>
          <w:szCs w:val="24"/>
        </w:rPr>
        <w:t xml:space="preserve">, also referred to as </w:t>
      </w:r>
      <w:r w:rsidR="003533DA" w:rsidRPr="003533DA">
        <w:rPr>
          <w:rFonts w:ascii="Times New Roman" w:hAnsi="Times New Roman" w:cs="Times New Roman"/>
          <w:i/>
          <w:iCs/>
          <w:sz w:val="24"/>
          <w:szCs w:val="24"/>
        </w:rPr>
        <w:t>hasta</w:t>
      </w:r>
      <w:r w:rsidR="003533DA">
        <w:rPr>
          <w:rFonts w:ascii="Times New Roman" w:hAnsi="Times New Roman" w:cs="Times New Roman"/>
          <w:sz w:val="24"/>
          <w:szCs w:val="24"/>
        </w:rPr>
        <w:t>,</w:t>
      </w:r>
      <w:r w:rsidR="008F643D" w:rsidRPr="00701B3A">
        <w:rPr>
          <w:rFonts w:ascii="Times New Roman" w:hAnsi="Times New Roman" w:cs="Times New Roman"/>
          <w:sz w:val="24"/>
          <w:szCs w:val="24"/>
        </w:rPr>
        <w:t xml:space="preserve"> often combined with military helmet and the</w:t>
      </w:r>
      <w:r w:rsidR="003533DA">
        <w:rPr>
          <w:rFonts w:ascii="Times New Roman" w:hAnsi="Times New Roman" w:cs="Times New Roman"/>
          <w:sz w:val="24"/>
          <w:szCs w:val="24"/>
        </w:rPr>
        <w:t xml:space="preserve"> white </w:t>
      </w:r>
      <w:r w:rsidR="00CB1683">
        <w:rPr>
          <w:rFonts w:ascii="Times New Roman" w:hAnsi="Times New Roman" w:cs="Times New Roman"/>
          <w:sz w:val="24"/>
          <w:szCs w:val="24"/>
        </w:rPr>
        <w:t>cloth</w:t>
      </w:r>
      <w:r w:rsidR="003533DA">
        <w:rPr>
          <w:rFonts w:ascii="Times New Roman" w:hAnsi="Times New Roman" w:cs="Times New Roman"/>
          <w:sz w:val="24"/>
          <w:szCs w:val="24"/>
        </w:rPr>
        <w:t>, known as the</w:t>
      </w:r>
      <w:r w:rsidR="008F643D" w:rsidRPr="00701B3A">
        <w:rPr>
          <w:rFonts w:ascii="Times New Roman" w:hAnsi="Times New Roman" w:cs="Times New Roman"/>
          <w:sz w:val="24"/>
          <w:szCs w:val="24"/>
        </w:rPr>
        <w:t xml:space="preserve"> </w:t>
      </w:r>
      <w:r w:rsidR="008F643D" w:rsidRPr="00701B3A">
        <w:rPr>
          <w:rFonts w:ascii="Times New Roman" w:hAnsi="Times New Roman" w:cs="Times New Roman"/>
          <w:i/>
          <w:iCs/>
          <w:sz w:val="24"/>
          <w:szCs w:val="24"/>
        </w:rPr>
        <w:t>mappa</w:t>
      </w:r>
      <w:r w:rsidR="003533DA">
        <w:rPr>
          <w:rFonts w:ascii="Times New Roman" w:hAnsi="Times New Roman" w:cs="Times New Roman"/>
          <w:i/>
          <w:iCs/>
          <w:sz w:val="24"/>
          <w:szCs w:val="24"/>
        </w:rPr>
        <w:t xml:space="preserve">, </w:t>
      </w:r>
      <w:r w:rsidR="008F643D" w:rsidRPr="00701B3A">
        <w:rPr>
          <w:rFonts w:ascii="Times New Roman" w:hAnsi="Times New Roman" w:cs="Times New Roman"/>
          <w:sz w:val="24"/>
          <w:szCs w:val="24"/>
        </w:rPr>
        <w:t>often</w:t>
      </w:r>
      <w:r w:rsidR="008F643D" w:rsidRPr="00701B3A">
        <w:rPr>
          <w:rFonts w:ascii="Times New Roman" w:hAnsi="Times New Roman" w:cs="Times New Roman"/>
          <w:i/>
          <w:iCs/>
          <w:sz w:val="24"/>
          <w:szCs w:val="24"/>
        </w:rPr>
        <w:t xml:space="preserve"> </w:t>
      </w:r>
      <w:r w:rsidR="008F643D" w:rsidRPr="00701B3A">
        <w:rPr>
          <w:rFonts w:ascii="Times New Roman" w:hAnsi="Times New Roman" w:cs="Times New Roman"/>
          <w:sz w:val="24"/>
          <w:szCs w:val="24"/>
        </w:rPr>
        <w:t>combined</w:t>
      </w:r>
      <w:r w:rsidR="008F643D" w:rsidRPr="00701B3A">
        <w:rPr>
          <w:rFonts w:ascii="Times New Roman" w:hAnsi="Times New Roman" w:cs="Times New Roman"/>
          <w:i/>
          <w:iCs/>
          <w:sz w:val="24"/>
          <w:szCs w:val="24"/>
        </w:rPr>
        <w:t xml:space="preserve"> </w:t>
      </w:r>
      <w:r w:rsidR="008F643D" w:rsidRPr="00701B3A">
        <w:rPr>
          <w:rFonts w:ascii="Times New Roman" w:hAnsi="Times New Roman" w:cs="Times New Roman"/>
          <w:sz w:val="24"/>
          <w:szCs w:val="24"/>
        </w:rPr>
        <w:t>with the consular scepter.</w:t>
      </w:r>
      <w:r w:rsidR="008F643D" w:rsidRPr="0088295A">
        <w:rPr>
          <w:rFonts w:ascii="Times New Roman" w:hAnsi="Times New Roman" w:cs="Times New Roman"/>
          <w:sz w:val="24"/>
          <w:szCs w:val="24"/>
        </w:rPr>
        <w:t xml:space="preserve"> </w:t>
      </w:r>
    </w:p>
    <w:p w14:paraId="462589C0" w14:textId="12236FE4" w:rsidR="002E038E" w:rsidRDefault="009E5439" w:rsidP="00930C2F">
      <w:pPr>
        <w:pStyle w:val="Geenafstand"/>
        <w:spacing w:line="360" w:lineRule="auto"/>
        <w:ind w:firstLine="708"/>
        <w:jc w:val="both"/>
        <w:rPr>
          <w:rFonts w:ascii="Times New Roman" w:hAnsi="Times New Roman" w:cs="Times New Roman"/>
          <w:sz w:val="24"/>
          <w:szCs w:val="24"/>
        </w:rPr>
      </w:pPr>
      <w:r w:rsidRPr="0088295A">
        <w:rPr>
          <w:rFonts w:ascii="Times New Roman" w:hAnsi="Times New Roman" w:cs="Times New Roman"/>
          <w:sz w:val="24"/>
          <w:szCs w:val="24"/>
        </w:rPr>
        <w:t xml:space="preserve">That </w:t>
      </w:r>
      <w:r w:rsidR="007C6D30" w:rsidRPr="0088295A">
        <w:rPr>
          <w:rFonts w:ascii="Times New Roman" w:hAnsi="Times New Roman" w:cs="Times New Roman"/>
          <w:sz w:val="24"/>
          <w:szCs w:val="24"/>
        </w:rPr>
        <w:t>imperial attributes</w:t>
      </w:r>
      <w:r w:rsidR="000E1F66">
        <w:rPr>
          <w:rFonts w:ascii="Times New Roman" w:hAnsi="Times New Roman" w:cs="Times New Roman"/>
          <w:sz w:val="24"/>
          <w:szCs w:val="24"/>
        </w:rPr>
        <w:t xml:space="preserve"> </w:t>
      </w:r>
      <w:r w:rsidR="009D3C26" w:rsidRPr="0088295A">
        <w:rPr>
          <w:rFonts w:ascii="Times New Roman" w:hAnsi="Times New Roman" w:cs="Times New Roman"/>
          <w:sz w:val="24"/>
          <w:szCs w:val="24"/>
        </w:rPr>
        <w:t xml:space="preserve">were relevant to the beholders of </w:t>
      </w:r>
      <w:r w:rsidR="00A31B2B" w:rsidRPr="0088295A">
        <w:rPr>
          <w:rFonts w:ascii="Times New Roman" w:hAnsi="Times New Roman" w:cs="Times New Roman"/>
          <w:sz w:val="24"/>
          <w:szCs w:val="24"/>
        </w:rPr>
        <w:t xml:space="preserve">Byzantine </w:t>
      </w:r>
      <w:r w:rsidR="009D3C26" w:rsidRPr="0088295A">
        <w:rPr>
          <w:rFonts w:ascii="Times New Roman" w:hAnsi="Times New Roman" w:cs="Times New Roman"/>
          <w:sz w:val="24"/>
          <w:szCs w:val="24"/>
        </w:rPr>
        <w:t xml:space="preserve">coins </w:t>
      </w:r>
      <w:r w:rsidR="00B16831" w:rsidRPr="0088295A">
        <w:rPr>
          <w:rFonts w:ascii="Times New Roman" w:hAnsi="Times New Roman" w:cs="Times New Roman"/>
          <w:sz w:val="24"/>
          <w:szCs w:val="24"/>
        </w:rPr>
        <w:t xml:space="preserve">is illustrated by the </w:t>
      </w:r>
      <w:r w:rsidR="000279C2">
        <w:rPr>
          <w:rFonts w:ascii="Times New Roman" w:hAnsi="Times New Roman" w:cs="Times New Roman"/>
          <w:sz w:val="24"/>
          <w:szCs w:val="24"/>
        </w:rPr>
        <w:t xml:space="preserve">two </w:t>
      </w:r>
      <w:r w:rsidR="00190BB2">
        <w:rPr>
          <w:rFonts w:ascii="Times New Roman" w:hAnsi="Times New Roman" w:cs="Times New Roman"/>
          <w:sz w:val="24"/>
          <w:szCs w:val="24"/>
        </w:rPr>
        <w:t xml:space="preserve">eleventh-century </w:t>
      </w:r>
      <w:r w:rsidR="000279C2">
        <w:rPr>
          <w:rFonts w:ascii="Times New Roman" w:hAnsi="Times New Roman" w:cs="Times New Roman"/>
          <w:sz w:val="24"/>
          <w:szCs w:val="24"/>
        </w:rPr>
        <w:t>text</w:t>
      </w:r>
      <w:r w:rsidR="004D3547">
        <w:rPr>
          <w:rFonts w:ascii="Times New Roman" w:hAnsi="Times New Roman" w:cs="Times New Roman"/>
          <w:sz w:val="24"/>
          <w:szCs w:val="24"/>
        </w:rPr>
        <w:t>s</w:t>
      </w:r>
      <w:r w:rsidR="000279C2">
        <w:rPr>
          <w:rFonts w:ascii="Times New Roman" w:hAnsi="Times New Roman" w:cs="Times New Roman"/>
          <w:sz w:val="24"/>
          <w:szCs w:val="24"/>
        </w:rPr>
        <w:t xml:space="preserve"> written during the reign of Isaac Komnenos I: </w:t>
      </w:r>
    </w:p>
    <w:p w14:paraId="37B66154" w14:textId="3E355523" w:rsidR="00A46083" w:rsidRDefault="00FC7A3D" w:rsidP="00EA56AF">
      <w:pPr>
        <w:pStyle w:val="Geenafstand"/>
        <w:jc w:val="center"/>
        <w:rPr>
          <w:rFonts w:ascii="Times New Roman" w:hAnsi="Times New Roman" w:cs="Times New Roman"/>
          <w:sz w:val="24"/>
          <w:szCs w:val="24"/>
        </w:rPr>
      </w:pPr>
      <w:r>
        <w:rPr>
          <w:rFonts w:ascii="Times New Roman" w:hAnsi="Times New Roman" w:cs="Times New Roman"/>
          <w:sz w:val="24"/>
          <w:szCs w:val="24"/>
        </w:rPr>
        <w:t>A</w:t>
      </w:r>
      <w:r w:rsidR="000206A0">
        <w:rPr>
          <w:rFonts w:ascii="Times New Roman" w:hAnsi="Times New Roman" w:cs="Times New Roman"/>
          <w:sz w:val="24"/>
          <w:szCs w:val="24"/>
        </w:rPr>
        <w:t xml:space="preserve">fter </w:t>
      </w:r>
      <w:r>
        <w:rPr>
          <w:rFonts w:ascii="Times New Roman" w:hAnsi="Times New Roman" w:cs="Times New Roman"/>
          <w:sz w:val="24"/>
          <w:szCs w:val="24"/>
        </w:rPr>
        <w:t xml:space="preserve">Isaac Komnenos </w:t>
      </w:r>
      <w:r w:rsidR="000206A0">
        <w:rPr>
          <w:rFonts w:ascii="Times New Roman" w:hAnsi="Times New Roman" w:cs="Times New Roman"/>
          <w:sz w:val="24"/>
          <w:szCs w:val="24"/>
        </w:rPr>
        <w:t>ascend</w:t>
      </w:r>
      <w:r>
        <w:rPr>
          <w:rFonts w:ascii="Times New Roman" w:hAnsi="Times New Roman" w:cs="Times New Roman"/>
          <w:sz w:val="24"/>
          <w:szCs w:val="24"/>
        </w:rPr>
        <w:t>ed</w:t>
      </w:r>
      <w:r w:rsidR="000206A0">
        <w:rPr>
          <w:rFonts w:ascii="Times New Roman" w:hAnsi="Times New Roman" w:cs="Times New Roman"/>
          <w:sz w:val="24"/>
          <w:szCs w:val="24"/>
        </w:rPr>
        <w:t xml:space="preserve"> to the throne,</w:t>
      </w:r>
      <w:r w:rsidRPr="00FC7A3D">
        <w:rPr>
          <w:rFonts w:ascii="Times New Roman" w:hAnsi="Times New Roman" w:cs="Times New Roman"/>
          <w:sz w:val="24"/>
          <w:szCs w:val="24"/>
        </w:rPr>
        <w:t xml:space="preserve"> </w:t>
      </w:r>
      <w:r>
        <w:rPr>
          <w:rFonts w:ascii="Times New Roman" w:hAnsi="Times New Roman" w:cs="Times New Roman"/>
          <w:sz w:val="24"/>
          <w:szCs w:val="24"/>
        </w:rPr>
        <w:t xml:space="preserve">he </w:t>
      </w:r>
      <w:r w:rsidR="000206A0">
        <w:rPr>
          <w:rFonts w:ascii="Times New Roman" w:hAnsi="Times New Roman" w:cs="Times New Roman"/>
          <w:sz w:val="24"/>
          <w:szCs w:val="24"/>
        </w:rPr>
        <w:t xml:space="preserve">ascribed this accomplishment </w:t>
      </w:r>
      <w:r w:rsidR="002C71BF">
        <w:rPr>
          <w:rFonts w:ascii="Times New Roman" w:hAnsi="Times New Roman" w:cs="Times New Roman"/>
          <w:sz w:val="24"/>
          <w:szCs w:val="24"/>
        </w:rPr>
        <w:t xml:space="preserve">to himself instead of </w:t>
      </w:r>
      <w:r w:rsidR="00732888">
        <w:rPr>
          <w:rFonts w:ascii="Times New Roman" w:hAnsi="Times New Roman" w:cs="Times New Roman"/>
          <w:sz w:val="24"/>
          <w:szCs w:val="24"/>
        </w:rPr>
        <w:t xml:space="preserve">the will of </w:t>
      </w:r>
      <w:r w:rsidR="002C71BF">
        <w:rPr>
          <w:rFonts w:ascii="Times New Roman" w:hAnsi="Times New Roman" w:cs="Times New Roman"/>
          <w:sz w:val="24"/>
          <w:szCs w:val="24"/>
        </w:rPr>
        <w:t xml:space="preserve">God. </w:t>
      </w:r>
      <w:r w:rsidR="002C71BF" w:rsidRPr="002C71BF">
        <w:rPr>
          <w:rFonts w:ascii="Times New Roman" w:hAnsi="Times New Roman" w:cs="Times New Roman"/>
          <w:sz w:val="24"/>
          <w:szCs w:val="24"/>
        </w:rPr>
        <w:t>This became clear from the fact that he portrayed h</w:t>
      </w:r>
      <w:r w:rsidR="002C71BF">
        <w:rPr>
          <w:rFonts w:ascii="Times New Roman" w:hAnsi="Times New Roman" w:cs="Times New Roman"/>
          <w:sz w:val="24"/>
          <w:szCs w:val="24"/>
        </w:rPr>
        <w:t xml:space="preserve">imself on coins with a sword, as if he meant to say: </w:t>
      </w:r>
      <w:r w:rsidR="00976621">
        <w:rPr>
          <w:rFonts w:ascii="Times New Roman" w:hAnsi="Times New Roman" w:cs="Times New Roman"/>
          <w:sz w:val="24"/>
          <w:szCs w:val="24"/>
        </w:rPr>
        <w:t>‘</w:t>
      </w:r>
      <w:r w:rsidR="002C71BF">
        <w:rPr>
          <w:rFonts w:ascii="Times New Roman" w:hAnsi="Times New Roman" w:cs="Times New Roman"/>
          <w:sz w:val="24"/>
          <w:szCs w:val="24"/>
        </w:rPr>
        <w:t xml:space="preserve">this has earned me the </w:t>
      </w:r>
      <w:r w:rsidR="00936A65">
        <w:rPr>
          <w:rFonts w:ascii="Times New Roman" w:hAnsi="Times New Roman" w:cs="Times New Roman"/>
          <w:sz w:val="24"/>
          <w:szCs w:val="24"/>
        </w:rPr>
        <w:t>empire</w:t>
      </w:r>
      <w:r w:rsidR="00C84631">
        <w:rPr>
          <w:rFonts w:ascii="Times New Roman" w:hAnsi="Times New Roman" w:cs="Times New Roman"/>
          <w:sz w:val="24"/>
          <w:szCs w:val="24"/>
        </w:rPr>
        <w:t xml:space="preserve"> and </w:t>
      </w:r>
      <w:r w:rsidR="00936A65">
        <w:rPr>
          <w:rFonts w:ascii="Times New Roman" w:hAnsi="Times New Roman" w:cs="Times New Roman"/>
          <w:sz w:val="24"/>
          <w:szCs w:val="24"/>
        </w:rPr>
        <w:t>nothing else</w:t>
      </w:r>
      <w:r w:rsidR="00976621">
        <w:rPr>
          <w:rFonts w:ascii="Times New Roman" w:hAnsi="Times New Roman" w:cs="Times New Roman"/>
          <w:sz w:val="24"/>
          <w:szCs w:val="24"/>
        </w:rPr>
        <w:t>’</w:t>
      </w:r>
      <w:r w:rsidR="00C84631">
        <w:rPr>
          <w:rFonts w:ascii="Times New Roman" w:hAnsi="Times New Roman" w:cs="Times New Roman"/>
          <w:sz w:val="24"/>
          <w:szCs w:val="24"/>
        </w:rPr>
        <w:t>.</w:t>
      </w:r>
      <w:r w:rsidR="00C84631" w:rsidRPr="00C84631">
        <w:rPr>
          <w:rStyle w:val="Voetnootmarkering"/>
          <w:rFonts w:ascii="Times New Roman" w:hAnsi="Times New Roman" w:cs="Times New Roman"/>
          <w:sz w:val="24"/>
          <w:szCs w:val="24"/>
        </w:rPr>
        <w:t xml:space="preserve"> </w:t>
      </w:r>
      <w:r w:rsidR="00C84631" w:rsidRPr="0088295A">
        <w:rPr>
          <w:rStyle w:val="Voetnootmarkering"/>
          <w:rFonts w:ascii="Times New Roman" w:hAnsi="Times New Roman" w:cs="Times New Roman"/>
          <w:sz w:val="24"/>
          <w:szCs w:val="24"/>
        </w:rPr>
        <w:footnoteReference w:id="4"/>
      </w:r>
    </w:p>
    <w:p w14:paraId="25B5B0CD" w14:textId="77777777" w:rsidR="00936A65" w:rsidRPr="002C71BF" w:rsidRDefault="00936A65" w:rsidP="00936A65">
      <w:pPr>
        <w:pStyle w:val="Geenafstand"/>
        <w:ind w:firstLine="708"/>
        <w:jc w:val="center"/>
        <w:rPr>
          <w:rFonts w:ascii="Times New Roman" w:hAnsi="Times New Roman" w:cs="Times New Roman"/>
          <w:sz w:val="24"/>
          <w:szCs w:val="24"/>
        </w:rPr>
      </w:pPr>
    </w:p>
    <w:p w14:paraId="0E336822" w14:textId="2052198C" w:rsidR="00930C2F" w:rsidRPr="00930C2F" w:rsidRDefault="00930C2F" w:rsidP="00930C2F">
      <w:pPr>
        <w:pStyle w:val="Geenafstand"/>
        <w:jc w:val="center"/>
        <w:rPr>
          <w:rFonts w:ascii="Times New Roman" w:hAnsi="Times New Roman" w:cs="Times New Roman"/>
          <w:sz w:val="24"/>
          <w:szCs w:val="24"/>
        </w:rPr>
      </w:pPr>
      <w:r w:rsidRPr="0088295A">
        <w:rPr>
          <w:rFonts w:ascii="Times New Roman" w:hAnsi="Times New Roman" w:cs="Times New Roman"/>
          <w:sz w:val="24"/>
          <w:szCs w:val="24"/>
        </w:rPr>
        <w:t>After Isaac Komnenos ascended to the throne in the way described, having confirmed his reputation for courage and military valor, he promptly had his likeness engraved on the imperial coinage bearing a sword, since he ascribed all that had come about not to God but to his own prowess and proficiency in war.</w:t>
      </w:r>
      <w:r w:rsidRPr="0088295A">
        <w:rPr>
          <w:rStyle w:val="Voetnootmarkering"/>
          <w:rFonts w:ascii="Times New Roman" w:hAnsi="Times New Roman" w:cs="Times New Roman"/>
          <w:sz w:val="24"/>
          <w:szCs w:val="24"/>
        </w:rPr>
        <w:footnoteReference w:id="5"/>
      </w:r>
    </w:p>
    <w:p w14:paraId="65CD782B" w14:textId="77777777" w:rsidR="006A0A3B" w:rsidRDefault="006A0A3B" w:rsidP="009D28E0">
      <w:pPr>
        <w:pStyle w:val="Geenafstand"/>
        <w:spacing w:line="360" w:lineRule="auto"/>
        <w:jc w:val="both"/>
        <w:rPr>
          <w:rFonts w:ascii="Times New Roman" w:hAnsi="Times New Roman" w:cs="Times New Roman"/>
          <w:sz w:val="24"/>
          <w:szCs w:val="24"/>
        </w:rPr>
      </w:pPr>
    </w:p>
    <w:p w14:paraId="2E61C8BD" w14:textId="36B21F52" w:rsidR="00016A3A" w:rsidRDefault="006C220B" w:rsidP="00016A3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texts indicate the </w:t>
      </w:r>
      <w:r w:rsidR="00294DFE">
        <w:rPr>
          <w:rFonts w:ascii="Times New Roman" w:hAnsi="Times New Roman" w:cs="Times New Roman"/>
          <w:sz w:val="24"/>
          <w:szCs w:val="24"/>
          <w:lang w:val="en-US"/>
        </w:rPr>
        <w:t>importance given to</w:t>
      </w:r>
      <w:r>
        <w:rPr>
          <w:rFonts w:ascii="Times New Roman" w:hAnsi="Times New Roman" w:cs="Times New Roman"/>
          <w:sz w:val="24"/>
          <w:szCs w:val="24"/>
          <w:lang w:val="en-US"/>
        </w:rPr>
        <w:t xml:space="preserve"> imperial attributes </w:t>
      </w:r>
      <w:r w:rsidR="00294DFE">
        <w:rPr>
          <w:rFonts w:ascii="Times New Roman" w:hAnsi="Times New Roman" w:cs="Times New Roman"/>
          <w:sz w:val="24"/>
          <w:szCs w:val="24"/>
          <w:lang w:val="en-US"/>
        </w:rPr>
        <w:t xml:space="preserve">by some of the </w:t>
      </w:r>
      <w:r>
        <w:rPr>
          <w:rFonts w:ascii="Times New Roman" w:hAnsi="Times New Roman" w:cs="Times New Roman"/>
          <w:sz w:val="24"/>
          <w:szCs w:val="24"/>
          <w:lang w:val="en-US"/>
        </w:rPr>
        <w:t xml:space="preserve">contemporary beholders of the </w:t>
      </w:r>
      <w:r w:rsidR="00AC7079" w:rsidRPr="00A46083">
        <w:rPr>
          <w:rFonts w:ascii="Times New Roman" w:hAnsi="Times New Roman" w:cs="Times New Roman"/>
          <w:sz w:val="24"/>
          <w:szCs w:val="24"/>
          <w:lang w:val="en-US"/>
        </w:rPr>
        <w:t xml:space="preserve">solidi struck under the authority of </w:t>
      </w:r>
      <w:r w:rsidR="00E64EEA" w:rsidRPr="00A46083">
        <w:rPr>
          <w:rFonts w:ascii="Times New Roman" w:hAnsi="Times New Roman" w:cs="Times New Roman"/>
          <w:sz w:val="24"/>
          <w:szCs w:val="24"/>
          <w:lang w:val="en-US"/>
        </w:rPr>
        <w:t>Isaac Komnenos</w:t>
      </w:r>
      <w:r w:rsidR="00294DFE">
        <w:rPr>
          <w:rFonts w:ascii="Times New Roman" w:hAnsi="Times New Roman" w:cs="Times New Roman"/>
          <w:sz w:val="24"/>
          <w:szCs w:val="24"/>
          <w:lang w:val="en-US"/>
        </w:rPr>
        <w:t xml:space="preserve"> </w:t>
      </w:r>
      <w:r w:rsidR="00AC7079" w:rsidRPr="00A46083">
        <w:rPr>
          <w:rFonts w:ascii="Times New Roman" w:hAnsi="Times New Roman" w:cs="Times New Roman"/>
          <w:sz w:val="24"/>
          <w:szCs w:val="24"/>
          <w:lang w:val="en-US"/>
        </w:rPr>
        <w:t>I</w:t>
      </w:r>
      <w:r>
        <w:rPr>
          <w:rFonts w:ascii="Times New Roman" w:hAnsi="Times New Roman" w:cs="Times New Roman"/>
          <w:sz w:val="24"/>
          <w:szCs w:val="24"/>
          <w:lang w:val="en-US"/>
        </w:rPr>
        <w:t>. The first solid</w:t>
      </w:r>
      <w:r w:rsidR="002F7C36">
        <w:rPr>
          <w:rFonts w:ascii="Times New Roman" w:hAnsi="Times New Roman" w:cs="Times New Roman"/>
          <w:sz w:val="24"/>
          <w:szCs w:val="24"/>
          <w:lang w:val="en-US"/>
        </w:rPr>
        <w:t>us</w:t>
      </w:r>
      <w:r>
        <w:rPr>
          <w:rFonts w:ascii="Times New Roman" w:hAnsi="Times New Roman" w:cs="Times New Roman"/>
          <w:sz w:val="24"/>
          <w:szCs w:val="24"/>
          <w:lang w:val="en-US"/>
        </w:rPr>
        <w:t xml:space="preserve"> </w:t>
      </w:r>
      <w:r w:rsidR="00AC7079" w:rsidRPr="00A46083">
        <w:rPr>
          <w:rFonts w:ascii="Times New Roman" w:hAnsi="Times New Roman" w:cs="Times New Roman"/>
          <w:sz w:val="24"/>
          <w:szCs w:val="24"/>
          <w:lang w:val="en-US"/>
        </w:rPr>
        <w:t>represent</w:t>
      </w:r>
      <w:r>
        <w:rPr>
          <w:rFonts w:ascii="Times New Roman" w:hAnsi="Times New Roman" w:cs="Times New Roman"/>
          <w:sz w:val="24"/>
          <w:szCs w:val="24"/>
          <w:lang w:val="en-US"/>
        </w:rPr>
        <w:t>ed</w:t>
      </w:r>
      <w:r w:rsidR="001F2F0A" w:rsidRPr="00A46083">
        <w:rPr>
          <w:rFonts w:ascii="Times New Roman" w:hAnsi="Times New Roman" w:cs="Times New Roman"/>
          <w:sz w:val="24"/>
          <w:szCs w:val="24"/>
          <w:lang w:val="en-US"/>
        </w:rPr>
        <w:t xml:space="preserve"> </w:t>
      </w:r>
      <w:r w:rsidR="00C87BBD" w:rsidRPr="00A46083">
        <w:rPr>
          <w:rFonts w:ascii="Times New Roman" w:hAnsi="Times New Roman" w:cs="Times New Roman"/>
          <w:sz w:val="24"/>
          <w:szCs w:val="24"/>
          <w:lang w:val="en-US"/>
        </w:rPr>
        <w:t xml:space="preserve">the emperor holding a </w:t>
      </w:r>
      <w:r w:rsidR="00C87BBD" w:rsidRPr="00A46083">
        <w:rPr>
          <w:rFonts w:ascii="Times New Roman" w:hAnsi="Times New Roman" w:cs="Times New Roman"/>
          <w:i/>
          <w:iCs/>
          <w:sz w:val="24"/>
          <w:szCs w:val="24"/>
          <w:lang w:val="en-US"/>
        </w:rPr>
        <w:t>labarum</w:t>
      </w:r>
      <w:r w:rsidR="00C87BBD" w:rsidRPr="00A46083">
        <w:rPr>
          <w:rFonts w:ascii="Times New Roman" w:hAnsi="Times New Roman" w:cs="Times New Roman"/>
          <w:sz w:val="24"/>
          <w:szCs w:val="24"/>
          <w:lang w:val="en-US"/>
        </w:rPr>
        <w:t xml:space="preserve"> in his right hand and a sheathed sword in his left </w:t>
      </w:r>
      <w:r w:rsidR="00C87BBD" w:rsidRPr="00A46083">
        <w:rPr>
          <w:rFonts w:ascii="Times New Roman" w:hAnsi="Times New Roman" w:cs="Times New Roman"/>
          <w:sz w:val="24"/>
          <w:szCs w:val="24"/>
          <w:lang w:val="en-US"/>
        </w:rPr>
        <w:lastRenderedPageBreak/>
        <w:t>hand.</w:t>
      </w:r>
      <w:r w:rsidR="00FA4CF1" w:rsidRPr="00A46083">
        <w:rPr>
          <w:rFonts w:ascii="Times New Roman" w:hAnsi="Times New Roman" w:cs="Times New Roman"/>
          <w:sz w:val="24"/>
          <w:szCs w:val="24"/>
          <w:lang w:val="en-US"/>
        </w:rPr>
        <w:t xml:space="preserve"> </w:t>
      </w:r>
      <w:r w:rsidR="0071451B" w:rsidRPr="00A46083">
        <w:rPr>
          <w:rFonts w:ascii="Times New Roman" w:hAnsi="Times New Roman" w:cs="Times New Roman"/>
          <w:sz w:val="24"/>
          <w:szCs w:val="24"/>
          <w:lang w:val="en-US"/>
        </w:rPr>
        <w:t xml:space="preserve">This type was, however, </w:t>
      </w:r>
      <w:r w:rsidR="00AC7079" w:rsidRPr="00A46083">
        <w:rPr>
          <w:rFonts w:ascii="Times New Roman" w:hAnsi="Times New Roman" w:cs="Times New Roman"/>
          <w:sz w:val="24"/>
          <w:szCs w:val="24"/>
          <w:lang w:val="en-US"/>
        </w:rPr>
        <w:t xml:space="preserve">soon </w:t>
      </w:r>
      <w:r w:rsidR="0071451B" w:rsidRPr="00A46083">
        <w:rPr>
          <w:rFonts w:ascii="Times New Roman" w:hAnsi="Times New Roman" w:cs="Times New Roman"/>
          <w:sz w:val="24"/>
          <w:szCs w:val="24"/>
          <w:lang w:val="en-US"/>
        </w:rPr>
        <w:t>replaced by a</w:t>
      </w:r>
      <w:r w:rsidR="002F7C36">
        <w:rPr>
          <w:rFonts w:ascii="Times New Roman" w:hAnsi="Times New Roman" w:cs="Times New Roman"/>
          <w:sz w:val="24"/>
          <w:szCs w:val="24"/>
          <w:lang w:val="en-US"/>
        </w:rPr>
        <w:t>nother</w:t>
      </w:r>
      <w:r w:rsidR="0071451B" w:rsidRPr="00A46083">
        <w:rPr>
          <w:rFonts w:ascii="Times New Roman" w:hAnsi="Times New Roman" w:cs="Times New Roman"/>
          <w:sz w:val="24"/>
          <w:szCs w:val="24"/>
          <w:lang w:val="en-US"/>
        </w:rPr>
        <w:t xml:space="preserve"> type on which the emperor held a </w:t>
      </w:r>
      <w:r w:rsidR="00D12590" w:rsidRPr="00A46083">
        <w:rPr>
          <w:rFonts w:ascii="Times New Roman" w:hAnsi="Times New Roman" w:cs="Times New Roman"/>
          <w:sz w:val="24"/>
          <w:szCs w:val="24"/>
          <w:lang w:val="en-US"/>
        </w:rPr>
        <w:t>drawn sword in his right hand while holding the sheath in his left hand</w:t>
      </w:r>
      <w:r w:rsidR="00B71D81" w:rsidRPr="00A46083">
        <w:rPr>
          <w:rFonts w:ascii="Times New Roman" w:hAnsi="Times New Roman" w:cs="Times New Roman"/>
          <w:sz w:val="24"/>
          <w:szCs w:val="24"/>
          <w:lang w:val="en-US"/>
        </w:rPr>
        <w:t xml:space="preserve"> (Image </w:t>
      </w:r>
      <w:r w:rsidR="007662AF" w:rsidRPr="00A46083">
        <w:rPr>
          <w:rFonts w:ascii="Times New Roman" w:hAnsi="Times New Roman" w:cs="Times New Roman"/>
          <w:sz w:val="24"/>
          <w:szCs w:val="24"/>
          <w:lang w:val="en-US"/>
        </w:rPr>
        <w:t>1</w:t>
      </w:r>
      <w:r w:rsidR="00B71D81" w:rsidRPr="00A46083">
        <w:rPr>
          <w:rFonts w:ascii="Times New Roman" w:hAnsi="Times New Roman" w:cs="Times New Roman"/>
          <w:sz w:val="24"/>
          <w:szCs w:val="24"/>
          <w:lang w:val="en-US"/>
        </w:rPr>
        <w:t>).</w:t>
      </w:r>
      <w:r w:rsidR="009576F6" w:rsidRPr="0088295A">
        <w:rPr>
          <w:rStyle w:val="Voetnootmarkering"/>
          <w:rFonts w:ascii="Times New Roman" w:hAnsi="Times New Roman" w:cs="Times New Roman"/>
          <w:sz w:val="24"/>
          <w:szCs w:val="24"/>
        </w:rPr>
        <w:footnoteReference w:id="6"/>
      </w:r>
      <w:r w:rsidR="00B71D81" w:rsidRPr="00A46083">
        <w:rPr>
          <w:rFonts w:ascii="Times New Roman" w:hAnsi="Times New Roman" w:cs="Times New Roman"/>
          <w:sz w:val="24"/>
          <w:szCs w:val="24"/>
          <w:lang w:val="en-US"/>
        </w:rPr>
        <w:t xml:space="preserve"> The differences between these two types might seem minor, but they were immediately noticed by some contemporaries</w:t>
      </w:r>
      <w:r>
        <w:rPr>
          <w:rFonts w:ascii="Times New Roman" w:hAnsi="Times New Roman" w:cs="Times New Roman"/>
          <w:sz w:val="24"/>
          <w:szCs w:val="24"/>
          <w:lang w:val="en-US"/>
        </w:rPr>
        <w:t xml:space="preserve">. </w:t>
      </w:r>
      <w:r w:rsidR="00B71D81" w:rsidRPr="00A46083">
        <w:rPr>
          <w:rFonts w:ascii="Times New Roman" w:hAnsi="Times New Roman" w:cs="Times New Roman"/>
          <w:sz w:val="24"/>
          <w:szCs w:val="24"/>
          <w:lang w:val="en-US"/>
        </w:rPr>
        <w:t xml:space="preserve">The new image of the emperor with a drawn sword </w:t>
      </w:r>
      <w:r w:rsidR="0032404A" w:rsidRPr="00A46083">
        <w:rPr>
          <w:rFonts w:ascii="Times New Roman" w:hAnsi="Times New Roman" w:cs="Times New Roman"/>
          <w:sz w:val="24"/>
          <w:szCs w:val="24"/>
          <w:lang w:val="en-US"/>
        </w:rPr>
        <w:t xml:space="preserve">was interpreted </w:t>
      </w:r>
      <w:r w:rsidR="004B6CAD" w:rsidRPr="00A46083">
        <w:rPr>
          <w:rFonts w:ascii="Times New Roman" w:hAnsi="Times New Roman" w:cs="Times New Roman"/>
          <w:sz w:val="24"/>
          <w:szCs w:val="24"/>
          <w:lang w:val="en-US"/>
        </w:rPr>
        <w:t xml:space="preserve">as a symbol of pride, indicating that </w:t>
      </w:r>
      <w:r w:rsidR="001927EE" w:rsidRPr="00A46083">
        <w:rPr>
          <w:rFonts w:ascii="Times New Roman" w:hAnsi="Times New Roman" w:cs="Times New Roman"/>
          <w:sz w:val="24"/>
          <w:szCs w:val="24"/>
          <w:lang w:val="en-US"/>
        </w:rPr>
        <w:t>his</w:t>
      </w:r>
      <w:r w:rsidR="004B6CAD" w:rsidRPr="00A46083">
        <w:rPr>
          <w:rFonts w:ascii="Times New Roman" w:hAnsi="Times New Roman" w:cs="Times New Roman"/>
          <w:sz w:val="24"/>
          <w:szCs w:val="24"/>
          <w:lang w:val="en-US"/>
        </w:rPr>
        <w:t xml:space="preserve"> military successes were due to personal skills instead of the will of God. Th</w:t>
      </w:r>
      <w:r w:rsidR="008E2D95" w:rsidRPr="00A46083">
        <w:rPr>
          <w:rFonts w:ascii="Times New Roman" w:hAnsi="Times New Roman" w:cs="Times New Roman"/>
          <w:sz w:val="24"/>
          <w:szCs w:val="24"/>
          <w:lang w:val="en-US"/>
        </w:rPr>
        <w:t xml:space="preserve">is </w:t>
      </w:r>
      <w:r w:rsidR="00254144">
        <w:rPr>
          <w:rFonts w:ascii="Times New Roman" w:hAnsi="Times New Roman" w:cs="Times New Roman"/>
          <w:sz w:val="24"/>
          <w:szCs w:val="24"/>
          <w:lang w:val="en-US"/>
        </w:rPr>
        <w:t xml:space="preserve">particular </w:t>
      </w:r>
      <w:r w:rsidR="004B6CAD" w:rsidRPr="00A46083">
        <w:rPr>
          <w:rFonts w:ascii="Times New Roman" w:hAnsi="Times New Roman" w:cs="Times New Roman"/>
          <w:sz w:val="24"/>
          <w:szCs w:val="24"/>
          <w:lang w:val="en-US"/>
        </w:rPr>
        <w:t>military type of Isaac did not return</w:t>
      </w:r>
      <w:r w:rsidR="00C654C0" w:rsidRPr="00A46083">
        <w:rPr>
          <w:rFonts w:ascii="Times New Roman" w:hAnsi="Times New Roman" w:cs="Times New Roman"/>
          <w:sz w:val="24"/>
          <w:szCs w:val="24"/>
          <w:lang w:val="en-US"/>
        </w:rPr>
        <w:t xml:space="preserve"> </w:t>
      </w:r>
      <w:r w:rsidR="008E2D95" w:rsidRPr="00A46083">
        <w:rPr>
          <w:rFonts w:ascii="Times New Roman" w:hAnsi="Times New Roman" w:cs="Times New Roman"/>
          <w:sz w:val="24"/>
          <w:szCs w:val="24"/>
          <w:lang w:val="en-US"/>
        </w:rPr>
        <w:t xml:space="preserve">on the coins </w:t>
      </w:r>
      <w:r w:rsidR="00C654C0" w:rsidRPr="00A46083">
        <w:rPr>
          <w:rFonts w:ascii="Times New Roman" w:hAnsi="Times New Roman" w:cs="Times New Roman"/>
          <w:sz w:val="24"/>
          <w:szCs w:val="24"/>
          <w:lang w:val="en-US"/>
        </w:rPr>
        <w:t>of</w:t>
      </w:r>
      <w:r w:rsidR="008E2D95" w:rsidRPr="00A46083">
        <w:rPr>
          <w:rFonts w:ascii="Times New Roman" w:hAnsi="Times New Roman" w:cs="Times New Roman"/>
          <w:sz w:val="24"/>
          <w:szCs w:val="24"/>
          <w:lang w:val="en-US"/>
        </w:rPr>
        <w:t xml:space="preserve"> his successor</w:t>
      </w:r>
      <w:r w:rsidR="003533DA">
        <w:rPr>
          <w:rFonts w:ascii="Times New Roman" w:hAnsi="Times New Roman" w:cs="Times New Roman"/>
          <w:sz w:val="24"/>
          <w:szCs w:val="24"/>
          <w:lang w:val="en-US"/>
        </w:rPr>
        <w:t>. I</w:t>
      </w:r>
      <w:r w:rsidR="008E2D95" w:rsidRPr="00A46083">
        <w:rPr>
          <w:rFonts w:ascii="Times New Roman" w:hAnsi="Times New Roman" w:cs="Times New Roman"/>
          <w:sz w:val="24"/>
          <w:szCs w:val="24"/>
          <w:lang w:val="en-US"/>
        </w:rPr>
        <w:t xml:space="preserve">t seems that </w:t>
      </w:r>
      <w:r w:rsidR="00C654C0" w:rsidRPr="00A46083">
        <w:rPr>
          <w:rFonts w:ascii="Times New Roman" w:hAnsi="Times New Roman" w:cs="Times New Roman"/>
          <w:sz w:val="24"/>
          <w:szCs w:val="24"/>
          <w:lang w:val="en-US"/>
        </w:rPr>
        <w:t>this</w:t>
      </w:r>
      <w:r w:rsidR="00836F40" w:rsidRPr="00A46083">
        <w:rPr>
          <w:rFonts w:ascii="Times New Roman" w:hAnsi="Times New Roman" w:cs="Times New Roman"/>
          <w:sz w:val="24"/>
          <w:szCs w:val="24"/>
          <w:lang w:val="en-US"/>
        </w:rPr>
        <w:t xml:space="preserve"> </w:t>
      </w:r>
      <w:r w:rsidR="00C654C0" w:rsidRPr="00A46083">
        <w:rPr>
          <w:rFonts w:ascii="Times New Roman" w:hAnsi="Times New Roman" w:cs="Times New Roman"/>
          <w:sz w:val="24"/>
          <w:szCs w:val="24"/>
          <w:lang w:val="en-US"/>
        </w:rPr>
        <w:t xml:space="preserve">military representation was not how </w:t>
      </w:r>
      <w:r w:rsidR="008E2D95" w:rsidRPr="00A46083">
        <w:rPr>
          <w:rFonts w:ascii="Times New Roman" w:hAnsi="Times New Roman" w:cs="Times New Roman"/>
          <w:sz w:val="24"/>
          <w:szCs w:val="24"/>
          <w:lang w:val="en-US"/>
        </w:rPr>
        <w:t xml:space="preserve">some </w:t>
      </w:r>
      <w:r w:rsidR="00C654C0" w:rsidRPr="00A46083">
        <w:rPr>
          <w:rFonts w:ascii="Times New Roman" w:hAnsi="Times New Roman" w:cs="Times New Roman"/>
          <w:sz w:val="24"/>
          <w:szCs w:val="24"/>
          <w:lang w:val="en-US"/>
        </w:rPr>
        <w:t>people expected the emperor</w:t>
      </w:r>
      <w:r w:rsidR="00836F40" w:rsidRPr="00A46083">
        <w:rPr>
          <w:rFonts w:ascii="Times New Roman" w:hAnsi="Times New Roman" w:cs="Times New Roman"/>
          <w:sz w:val="24"/>
          <w:szCs w:val="24"/>
          <w:lang w:val="en-US"/>
        </w:rPr>
        <w:t xml:space="preserve"> to</w:t>
      </w:r>
      <w:r w:rsidR="00C654C0" w:rsidRPr="00A46083">
        <w:rPr>
          <w:rFonts w:ascii="Times New Roman" w:hAnsi="Times New Roman" w:cs="Times New Roman"/>
          <w:sz w:val="24"/>
          <w:szCs w:val="24"/>
          <w:lang w:val="en-US"/>
        </w:rPr>
        <w:t xml:space="preserve"> </w:t>
      </w:r>
      <w:r w:rsidR="00F15913" w:rsidRPr="00A46083">
        <w:rPr>
          <w:rFonts w:ascii="Times New Roman" w:hAnsi="Times New Roman" w:cs="Times New Roman"/>
          <w:sz w:val="24"/>
          <w:szCs w:val="24"/>
          <w:lang w:val="en-US"/>
        </w:rPr>
        <w:t>appear on coin</w:t>
      </w:r>
      <w:r w:rsidR="00836F40" w:rsidRPr="00A46083">
        <w:rPr>
          <w:rFonts w:ascii="Times New Roman" w:hAnsi="Times New Roman" w:cs="Times New Roman"/>
          <w:sz w:val="24"/>
          <w:szCs w:val="24"/>
          <w:lang w:val="en-US"/>
        </w:rPr>
        <w:t>age</w:t>
      </w:r>
      <w:r w:rsidR="00BA7A22" w:rsidRPr="00A46083">
        <w:rPr>
          <w:rFonts w:ascii="Times New Roman" w:hAnsi="Times New Roman" w:cs="Times New Roman"/>
          <w:sz w:val="24"/>
          <w:szCs w:val="24"/>
          <w:lang w:val="en-US"/>
        </w:rPr>
        <w:t>.</w:t>
      </w:r>
      <w:r w:rsidR="004B6CAD" w:rsidRPr="0088295A">
        <w:rPr>
          <w:rStyle w:val="Voetnootmarkering"/>
          <w:rFonts w:ascii="Times New Roman" w:hAnsi="Times New Roman" w:cs="Times New Roman"/>
          <w:sz w:val="24"/>
          <w:szCs w:val="24"/>
        </w:rPr>
        <w:footnoteReference w:id="7"/>
      </w:r>
      <w:r w:rsidR="0032404A" w:rsidRPr="00A46083">
        <w:rPr>
          <w:rFonts w:ascii="Times New Roman" w:hAnsi="Times New Roman" w:cs="Times New Roman"/>
          <w:sz w:val="24"/>
          <w:szCs w:val="24"/>
          <w:lang w:val="en-US"/>
        </w:rPr>
        <w:t xml:space="preserve"> This </w:t>
      </w:r>
      <w:r w:rsidR="00AA1659" w:rsidRPr="00A46083">
        <w:rPr>
          <w:rFonts w:ascii="Times New Roman" w:hAnsi="Times New Roman" w:cs="Times New Roman"/>
          <w:sz w:val="24"/>
          <w:szCs w:val="24"/>
          <w:lang w:val="en-US"/>
        </w:rPr>
        <w:t xml:space="preserve">eleventh-century anecdote </w:t>
      </w:r>
      <w:r w:rsidR="0032404A" w:rsidRPr="00A46083">
        <w:rPr>
          <w:rFonts w:ascii="Times New Roman" w:hAnsi="Times New Roman" w:cs="Times New Roman"/>
          <w:sz w:val="24"/>
          <w:szCs w:val="24"/>
          <w:lang w:val="en-US"/>
        </w:rPr>
        <w:t xml:space="preserve">indicates that, although </w:t>
      </w:r>
      <w:r w:rsidR="00E2006E">
        <w:rPr>
          <w:rFonts w:ascii="Times New Roman" w:hAnsi="Times New Roman" w:cs="Times New Roman"/>
          <w:sz w:val="24"/>
          <w:szCs w:val="24"/>
          <w:lang w:val="en-US"/>
        </w:rPr>
        <w:t>t</w:t>
      </w:r>
      <w:r w:rsidR="00B32DF6">
        <w:rPr>
          <w:rFonts w:ascii="Times New Roman" w:hAnsi="Times New Roman" w:cs="Times New Roman"/>
          <w:sz w:val="24"/>
          <w:szCs w:val="24"/>
          <w:lang w:val="en-US"/>
        </w:rPr>
        <w:t xml:space="preserve">hey seem to be </w:t>
      </w:r>
      <w:r w:rsidR="003D1FA8" w:rsidRPr="00A46083">
        <w:rPr>
          <w:rFonts w:ascii="Times New Roman" w:hAnsi="Times New Roman" w:cs="Times New Roman"/>
          <w:sz w:val="24"/>
          <w:szCs w:val="24"/>
          <w:lang w:val="en-US"/>
        </w:rPr>
        <w:t xml:space="preserve">minor features, imperial attributes </w:t>
      </w:r>
      <w:r w:rsidR="00E258D2" w:rsidRPr="00A46083">
        <w:rPr>
          <w:rFonts w:ascii="Times New Roman" w:hAnsi="Times New Roman" w:cs="Times New Roman"/>
          <w:sz w:val="24"/>
          <w:szCs w:val="24"/>
          <w:lang w:val="en-US"/>
        </w:rPr>
        <w:t>on</w:t>
      </w:r>
      <w:r w:rsidR="00EE5C4D" w:rsidRPr="00A46083">
        <w:rPr>
          <w:rFonts w:ascii="Times New Roman" w:hAnsi="Times New Roman" w:cs="Times New Roman"/>
          <w:sz w:val="24"/>
          <w:szCs w:val="24"/>
          <w:lang w:val="en-US"/>
        </w:rPr>
        <w:t xml:space="preserve"> imperial</w:t>
      </w:r>
      <w:r w:rsidR="003D1FA8" w:rsidRPr="00A46083">
        <w:rPr>
          <w:rFonts w:ascii="Times New Roman" w:hAnsi="Times New Roman" w:cs="Times New Roman"/>
          <w:sz w:val="24"/>
          <w:szCs w:val="24"/>
          <w:lang w:val="en-US"/>
        </w:rPr>
        <w:t xml:space="preserve"> self-representation</w:t>
      </w:r>
      <w:r w:rsidR="00EE5C4D" w:rsidRPr="00A46083">
        <w:rPr>
          <w:rFonts w:ascii="Times New Roman" w:hAnsi="Times New Roman" w:cs="Times New Roman"/>
          <w:sz w:val="24"/>
          <w:szCs w:val="24"/>
          <w:lang w:val="en-US"/>
        </w:rPr>
        <w:t>s</w:t>
      </w:r>
      <w:r w:rsidR="003D1FA8" w:rsidRPr="00A46083">
        <w:rPr>
          <w:rFonts w:ascii="Times New Roman" w:hAnsi="Times New Roman" w:cs="Times New Roman"/>
          <w:sz w:val="24"/>
          <w:szCs w:val="24"/>
          <w:lang w:val="en-US"/>
        </w:rPr>
        <w:t xml:space="preserve"> did matter to </w:t>
      </w:r>
      <w:r w:rsidR="00D46C2C" w:rsidRPr="00A46083">
        <w:rPr>
          <w:rFonts w:ascii="Times New Roman" w:hAnsi="Times New Roman" w:cs="Times New Roman"/>
          <w:sz w:val="24"/>
          <w:szCs w:val="24"/>
          <w:lang w:val="en-US"/>
        </w:rPr>
        <w:t xml:space="preserve">some of </w:t>
      </w:r>
      <w:r w:rsidR="003D1FA8" w:rsidRPr="00A46083">
        <w:rPr>
          <w:rFonts w:ascii="Times New Roman" w:hAnsi="Times New Roman" w:cs="Times New Roman"/>
          <w:sz w:val="24"/>
          <w:szCs w:val="24"/>
          <w:lang w:val="en-US"/>
        </w:rPr>
        <w:t xml:space="preserve">the contemporary beholders. </w:t>
      </w:r>
      <w:r w:rsidR="00866EF9" w:rsidRPr="00A46083">
        <w:rPr>
          <w:rFonts w:ascii="Times New Roman" w:hAnsi="Times New Roman" w:cs="Times New Roman"/>
          <w:sz w:val="24"/>
          <w:szCs w:val="24"/>
          <w:lang w:val="en-US"/>
        </w:rPr>
        <w:t xml:space="preserve">The question then remains, </w:t>
      </w:r>
      <w:r w:rsidR="0027481B" w:rsidRPr="00A46083">
        <w:rPr>
          <w:rFonts w:ascii="Times New Roman" w:hAnsi="Times New Roman" w:cs="Times New Roman"/>
          <w:sz w:val="24"/>
          <w:szCs w:val="24"/>
          <w:lang w:val="en-US"/>
        </w:rPr>
        <w:t xml:space="preserve">could </w:t>
      </w:r>
      <w:r w:rsidR="00866EF9" w:rsidRPr="00A46083">
        <w:rPr>
          <w:rFonts w:ascii="Times New Roman" w:hAnsi="Times New Roman" w:cs="Times New Roman"/>
          <w:sz w:val="24"/>
          <w:szCs w:val="24"/>
          <w:lang w:val="en-US"/>
        </w:rPr>
        <w:t xml:space="preserve">these </w:t>
      </w:r>
      <w:r w:rsidR="00E4777D" w:rsidRPr="00A46083">
        <w:rPr>
          <w:rFonts w:ascii="Times New Roman" w:hAnsi="Times New Roman" w:cs="Times New Roman"/>
          <w:sz w:val="24"/>
          <w:szCs w:val="24"/>
          <w:lang w:val="en-US"/>
        </w:rPr>
        <w:t>imperial attributes also</w:t>
      </w:r>
      <w:r w:rsidR="0027481B" w:rsidRPr="00A46083">
        <w:rPr>
          <w:rFonts w:ascii="Times New Roman" w:hAnsi="Times New Roman" w:cs="Times New Roman"/>
          <w:sz w:val="24"/>
          <w:szCs w:val="24"/>
          <w:lang w:val="en-US"/>
        </w:rPr>
        <w:t xml:space="preserve"> </w:t>
      </w:r>
      <w:r w:rsidR="00EE5C4D" w:rsidRPr="00A46083">
        <w:rPr>
          <w:rFonts w:ascii="Times New Roman" w:hAnsi="Times New Roman" w:cs="Times New Roman"/>
          <w:sz w:val="24"/>
          <w:szCs w:val="24"/>
          <w:lang w:val="en-US"/>
        </w:rPr>
        <w:t xml:space="preserve">function </w:t>
      </w:r>
      <w:r w:rsidR="00E4777D" w:rsidRPr="00A46083">
        <w:rPr>
          <w:rFonts w:ascii="Times New Roman" w:hAnsi="Times New Roman" w:cs="Times New Roman"/>
          <w:sz w:val="24"/>
          <w:szCs w:val="24"/>
          <w:lang w:val="en-US"/>
        </w:rPr>
        <w:t xml:space="preserve">as a means of sending a message to a </w:t>
      </w:r>
      <w:r w:rsidR="00CC0A37" w:rsidRPr="00A46083">
        <w:rPr>
          <w:rFonts w:ascii="Times New Roman" w:hAnsi="Times New Roman" w:cs="Times New Roman"/>
          <w:sz w:val="24"/>
          <w:szCs w:val="24"/>
          <w:lang w:val="en-US"/>
        </w:rPr>
        <w:t xml:space="preserve">specific </w:t>
      </w:r>
      <w:r w:rsidR="00E4777D" w:rsidRPr="00A46083">
        <w:rPr>
          <w:rFonts w:ascii="Times New Roman" w:hAnsi="Times New Roman" w:cs="Times New Roman"/>
          <w:sz w:val="24"/>
          <w:szCs w:val="24"/>
          <w:lang w:val="en-US"/>
        </w:rPr>
        <w:t>target audience?</w:t>
      </w:r>
      <w:r w:rsidR="00E96419" w:rsidRPr="00A46083">
        <w:rPr>
          <w:rFonts w:ascii="Times New Roman" w:hAnsi="Times New Roman" w:cs="Times New Roman"/>
          <w:sz w:val="24"/>
          <w:szCs w:val="24"/>
          <w:lang w:val="en-US"/>
        </w:rPr>
        <w:t xml:space="preserve"> </w:t>
      </w:r>
      <w:r>
        <w:rPr>
          <w:rFonts w:ascii="Times New Roman" w:hAnsi="Times New Roman" w:cs="Times New Roman"/>
          <w:sz w:val="24"/>
          <w:szCs w:val="24"/>
          <w:lang w:val="en-US"/>
        </w:rPr>
        <w:t>This article will suggest that</w:t>
      </w:r>
      <w:r w:rsidR="00294DFE">
        <w:rPr>
          <w:rFonts w:ascii="Times New Roman" w:hAnsi="Times New Roman" w:cs="Times New Roman"/>
          <w:sz w:val="24"/>
          <w:szCs w:val="24"/>
          <w:lang w:val="en-US"/>
        </w:rPr>
        <w:t xml:space="preserve"> this is the case</w:t>
      </w:r>
      <w:r w:rsidR="00252B69">
        <w:rPr>
          <w:rFonts w:ascii="Times New Roman" w:hAnsi="Times New Roman" w:cs="Times New Roman"/>
          <w:sz w:val="24"/>
          <w:szCs w:val="24"/>
          <w:lang w:val="en-US"/>
        </w:rPr>
        <w:t>, by arguing that</w:t>
      </w:r>
      <w:r>
        <w:rPr>
          <w:rFonts w:ascii="Times New Roman" w:hAnsi="Times New Roman" w:cs="Times New Roman"/>
          <w:sz w:val="24"/>
          <w:szCs w:val="24"/>
          <w:lang w:val="en-US"/>
        </w:rPr>
        <w:t xml:space="preserve"> </w:t>
      </w:r>
      <w:r w:rsidR="005A2237">
        <w:rPr>
          <w:rFonts w:ascii="Times New Roman" w:hAnsi="Times New Roman" w:cs="Times New Roman"/>
          <w:sz w:val="24"/>
          <w:szCs w:val="24"/>
          <w:lang w:val="en-US"/>
        </w:rPr>
        <w:t>imperial attribute</w:t>
      </w:r>
      <w:r w:rsidR="00B32DF6">
        <w:rPr>
          <w:rFonts w:ascii="Times New Roman" w:hAnsi="Times New Roman" w:cs="Times New Roman"/>
          <w:sz w:val="24"/>
          <w:szCs w:val="24"/>
          <w:lang w:val="en-US"/>
        </w:rPr>
        <w:t>s</w:t>
      </w:r>
      <w:r w:rsidR="005A2237">
        <w:rPr>
          <w:rFonts w:ascii="Times New Roman" w:hAnsi="Times New Roman" w:cs="Times New Roman"/>
          <w:sz w:val="24"/>
          <w:szCs w:val="24"/>
          <w:lang w:val="en-US"/>
        </w:rPr>
        <w:t xml:space="preserve"> could and were consciously used to send specific messages on </w:t>
      </w:r>
      <w:r w:rsidR="00B32DF6">
        <w:rPr>
          <w:rFonts w:ascii="Times New Roman" w:hAnsi="Times New Roman" w:cs="Times New Roman"/>
          <w:sz w:val="24"/>
          <w:szCs w:val="24"/>
          <w:lang w:val="en-US"/>
        </w:rPr>
        <w:t xml:space="preserve">coins </w:t>
      </w:r>
      <w:r w:rsidR="00925D57">
        <w:rPr>
          <w:rFonts w:ascii="Times New Roman" w:hAnsi="Times New Roman" w:cs="Times New Roman"/>
          <w:sz w:val="24"/>
          <w:szCs w:val="24"/>
          <w:lang w:val="en-US"/>
        </w:rPr>
        <w:t>to certain targeted groups</w:t>
      </w:r>
      <w:r w:rsidR="005A0780">
        <w:rPr>
          <w:rFonts w:ascii="Times New Roman" w:hAnsi="Times New Roman" w:cs="Times New Roman"/>
          <w:sz w:val="24"/>
          <w:szCs w:val="24"/>
          <w:lang w:val="en-US"/>
        </w:rPr>
        <w:t xml:space="preserve">. This argument will be illustrated by two </w:t>
      </w:r>
      <w:r w:rsidR="006223B7">
        <w:rPr>
          <w:rFonts w:ascii="Times New Roman" w:hAnsi="Times New Roman" w:cs="Times New Roman"/>
          <w:sz w:val="24"/>
          <w:szCs w:val="24"/>
          <w:lang w:val="en-US"/>
        </w:rPr>
        <w:t xml:space="preserve">case studies in which the emperor appeared as a soldier and as a consul on coins meant for a specific audience. </w:t>
      </w:r>
    </w:p>
    <w:p w14:paraId="759E580F" w14:textId="77777777" w:rsidR="00986373" w:rsidRDefault="00986373" w:rsidP="00016A3A">
      <w:pPr>
        <w:spacing w:after="0" w:line="360" w:lineRule="auto"/>
        <w:jc w:val="both"/>
        <w:rPr>
          <w:rFonts w:ascii="Times New Roman" w:hAnsi="Times New Roman" w:cs="Times New Roman"/>
          <w:sz w:val="24"/>
          <w:szCs w:val="24"/>
          <w:lang w:val="en-US"/>
        </w:rPr>
      </w:pPr>
    </w:p>
    <w:p w14:paraId="1B85BCAF" w14:textId="6A3EB47C" w:rsidR="00986373" w:rsidRPr="00843F2F" w:rsidRDefault="00986373" w:rsidP="00986373">
      <w:pPr>
        <w:spacing w:after="0" w:line="360" w:lineRule="auto"/>
        <w:jc w:val="center"/>
        <w:rPr>
          <w:rFonts w:ascii="Times New Roman" w:hAnsi="Times New Roman" w:cs="Times New Roman"/>
          <w:i/>
          <w:iCs/>
          <w:color w:val="A5A5A5" w:themeColor="accent3"/>
          <w:lang w:val="en-US"/>
        </w:rPr>
      </w:pPr>
      <w:r w:rsidRPr="00843F2F">
        <w:rPr>
          <w:rFonts w:ascii="Times New Roman" w:hAnsi="Times New Roman" w:cs="Times New Roman"/>
          <w:i/>
          <w:iCs/>
          <w:color w:val="A5A5A5" w:themeColor="accent3"/>
          <w:lang w:val="en-US"/>
        </w:rPr>
        <w:t>Image 1 – Histamenon of Isaac I Komnenos (r. 1057-1059)</w:t>
      </w:r>
      <w:r w:rsidR="00843F2F" w:rsidRPr="00843F2F">
        <w:rPr>
          <w:rFonts w:ascii="Times New Roman" w:hAnsi="Times New Roman" w:cs="Times New Roman"/>
          <w:i/>
          <w:iCs/>
          <w:color w:val="A5A5A5" w:themeColor="accent3"/>
          <w:lang w:val="en-US"/>
        </w:rPr>
        <w:t xml:space="preserve">. Left: DOC 3.2 Isaac I - 1. Right: DOC 3.2 Isaac I – 2. </w:t>
      </w:r>
    </w:p>
    <w:p w14:paraId="7B170641" w14:textId="77777777" w:rsidR="00016A3A" w:rsidRPr="00016A3A" w:rsidRDefault="00016A3A" w:rsidP="00016A3A">
      <w:pPr>
        <w:spacing w:after="0" w:line="360" w:lineRule="auto"/>
        <w:jc w:val="both"/>
        <w:rPr>
          <w:rFonts w:ascii="Times New Roman" w:hAnsi="Times New Roman" w:cs="Times New Roman"/>
          <w:sz w:val="24"/>
          <w:szCs w:val="24"/>
          <w:lang w:val="en-US"/>
        </w:rPr>
      </w:pPr>
    </w:p>
    <w:p w14:paraId="0398B7E4" w14:textId="6BB70E49" w:rsidR="009D28E0" w:rsidRPr="0088295A" w:rsidRDefault="00F901A8" w:rsidP="00BD7281">
      <w:pPr>
        <w:pStyle w:val="Geenafstand"/>
        <w:spacing w:line="360" w:lineRule="auto"/>
        <w:jc w:val="center"/>
        <w:rPr>
          <w:rFonts w:ascii="Times New Roman" w:hAnsi="Times New Roman" w:cs="Times New Roman"/>
          <w:sz w:val="24"/>
          <w:szCs w:val="24"/>
        </w:rPr>
      </w:pPr>
      <w:r w:rsidRPr="0088295A">
        <w:rPr>
          <w:rFonts w:ascii="Times New Roman" w:hAnsi="Times New Roman" w:cs="Times New Roman"/>
          <w:sz w:val="24"/>
          <w:szCs w:val="24"/>
        </w:rPr>
        <w:t xml:space="preserve">The </w:t>
      </w:r>
      <w:r w:rsidR="00BE17DF" w:rsidRPr="0088295A">
        <w:rPr>
          <w:rFonts w:ascii="Times New Roman" w:hAnsi="Times New Roman" w:cs="Times New Roman"/>
          <w:sz w:val="24"/>
          <w:szCs w:val="24"/>
        </w:rPr>
        <w:t xml:space="preserve">soldier </w:t>
      </w:r>
      <w:r w:rsidR="008577F0" w:rsidRPr="0088295A">
        <w:rPr>
          <w:rFonts w:ascii="Times New Roman" w:hAnsi="Times New Roman" w:cs="Times New Roman"/>
          <w:sz w:val="24"/>
          <w:szCs w:val="24"/>
        </w:rPr>
        <w:t>emperor</w:t>
      </w:r>
    </w:p>
    <w:p w14:paraId="5DA0ECC9" w14:textId="57AC7C0E" w:rsidR="001E22BA" w:rsidRDefault="006C6ADB" w:rsidP="001E22B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CD4DB3">
        <w:rPr>
          <w:rFonts w:ascii="Times New Roman" w:hAnsi="Times New Roman" w:cs="Times New Roman"/>
          <w:sz w:val="24"/>
          <w:szCs w:val="24"/>
          <w:lang w:val="en-US"/>
        </w:rPr>
        <w:t>mperors were represented as soldiers on various visual mediums because t</w:t>
      </w:r>
      <w:r w:rsidR="009D28E0" w:rsidRPr="0088295A">
        <w:rPr>
          <w:rFonts w:ascii="Times New Roman" w:hAnsi="Times New Roman" w:cs="Times New Roman"/>
          <w:sz w:val="24"/>
          <w:szCs w:val="24"/>
          <w:lang w:val="en-US"/>
        </w:rPr>
        <w:t xml:space="preserve">he emperor </w:t>
      </w:r>
      <w:r w:rsidR="00CD4DB3">
        <w:rPr>
          <w:rFonts w:ascii="Times New Roman" w:hAnsi="Times New Roman" w:cs="Times New Roman"/>
          <w:sz w:val="24"/>
          <w:szCs w:val="24"/>
          <w:lang w:val="en-US"/>
        </w:rPr>
        <w:t xml:space="preserve">was </w:t>
      </w:r>
      <w:r w:rsidR="009D28E0" w:rsidRPr="0088295A">
        <w:rPr>
          <w:rFonts w:ascii="Times New Roman" w:hAnsi="Times New Roman" w:cs="Times New Roman"/>
          <w:sz w:val="24"/>
          <w:szCs w:val="24"/>
          <w:lang w:val="en-US"/>
        </w:rPr>
        <w:t>the supreme military leader</w:t>
      </w:r>
      <w:r w:rsidR="000459C5">
        <w:rPr>
          <w:rFonts w:ascii="Times New Roman" w:hAnsi="Times New Roman" w:cs="Times New Roman"/>
          <w:sz w:val="24"/>
          <w:szCs w:val="24"/>
          <w:lang w:val="en-US"/>
        </w:rPr>
        <w:t xml:space="preserve"> in the empire.</w:t>
      </w:r>
      <w:r w:rsidR="009D28E0" w:rsidRPr="0088295A">
        <w:rPr>
          <w:rFonts w:ascii="Times New Roman" w:hAnsi="Times New Roman" w:cs="Times New Roman"/>
          <w:sz w:val="24"/>
          <w:szCs w:val="24"/>
          <w:lang w:val="en-US"/>
        </w:rPr>
        <w:t xml:space="preserve"> </w:t>
      </w:r>
      <w:r w:rsidR="000459C5">
        <w:rPr>
          <w:rFonts w:ascii="Times New Roman" w:hAnsi="Times New Roman" w:cs="Times New Roman"/>
          <w:sz w:val="24"/>
          <w:szCs w:val="24"/>
          <w:lang w:val="en-US"/>
        </w:rPr>
        <w:t>S</w:t>
      </w:r>
      <w:r w:rsidR="009D28E0" w:rsidRPr="0088295A">
        <w:rPr>
          <w:rFonts w:ascii="Times New Roman" w:hAnsi="Times New Roman" w:cs="Times New Roman"/>
          <w:sz w:val="24"/>
          <w:szCs w:val="24"/>
          <w:lang w:val="en-US"/>
        </w:rPr>
        <w:t>ome emperors actually went to the battlefield and secured major victories</w:t>
      </w:r>
      <w:r w:rsidR="000459C5">
        <w:rPr>
          <w:rFonts w:ascii="Times New Roman" w:hAnsi="Times New Roman" w:cs="Times New Roman"/>
          <w:sz w:val="24"/>
          <w:szCs w:val="24"/>
          <w:lang w:val="en-US"/>
        </w:rPr>
        <w:t>, o</w:t>
      </w:r>
      <w:r w:rsidR="009D28E0" w:rsidRPr="0088295A">
        <w:rPr>
          <w:rFonts w:ascii="Times New Roman" w:hAnsi="Times New Roman" w:cs="Times New Roman"/>
          <w:sz w:val="24"/>
          <w:szCs w:val="24"/>
          <w:lang w:val="en-US"/>
        </w:rPr>
        <w:t xml:space="preserve">ther emperors were </w:t>
      </w:r>
      <w:r w:rsidR="00367AEF">
        <w:rPr>
          <w:rFonts w:ascii="Times New Roman" w:hAnsi="Times New Roman" w:cs="Times New Roman"/>
          <w:sz w:val="24"/>
          <w:szCs w:val="24"/>
          <w:lang w:val="en-US"/>
        </w:rPr>
        <w:t>less fortunate</w:t>
      </w:r>
      <w:r w:rsidR="009D28E0" w:rsidRPr="0088295A">
        <w:rPr>
          <w:rFonts w:ascii="Times New Roman" w:hAnsi="Times New Roman" w:cs="Times New Roman"/>
          <w:sz w:val="24"/>
          <w:szCs w:val="24"/>
          <w:lang w:val="en-US"/>
        </w:rPr>
        <w:t>, especially in the later centuries of the Roman Empire.</w:t>
      </w:r>
      <w:r w:rsidR="009D28E0" w:rsidRPr="0088295A">
        <w:rPr>
          <w:rStyle w:val="Voetnootmarkering"/>
          <w:rFonts w:ascii="Times New Roman" w:hAnsi="Times New Roman" w:cs="Times New Roman"/>
          <w:sz w:val="24"/>
          <w:szCs w:val="24"/>
          <w:lang w:val="en-US"/>
        </w:rPr>
        <w:footnoteReference w:id="8"/>
      </w:r>
      <w:r w:rsidR="009D28E0" w:rsidRPr="0088295A">
        <w:rPr>
          <w:rFonts w:ascii="Times New Roman" w:hAnsi="Times New Roman" w:cs="Times New Roman"/>
          <w:sz w:val="24"/>
          <w:szCs w:val="24"/>
          <w:lang w:val="en-US"/>
        </w:rPr>
        <w:t xml:space="preserve"> Between the death of Theodosius I</w:t>
      </w:r>
      <w:r w:rsidR="000459C5">
        <w:rPr>
          <w:rFonts w:ascii="Times New Roman" w:hAnsi="Times New Roman" w:cs="Times New Roman"/>
          <w:sz w:val="24"/>
          <w:szCs w:val="24"/>
          <w:lang w:val="en-US"/>
        </w:rPr>
        <w:t xml:space="preserve"> </w:t>
      </w:r>
      <w:r w:rsidR="009D28E0" w:rsidRPr="0088295A">
        <w:rPr>
          <w:rFonts w:ascii="Times New Roman" w:hAnsi="Times New Roman" w:cs="Times New Roman"/>
          <w:sz w:val="24"/>
          <w:szCs w:val="24"/>
          <w:lang w:val="en-US"/>
        </w:rPr>
        <w:t>and the reign of Justin II no emperor personally lead a military campaign. Nevertheless, these emperors were still expected to be represented as the supreme military leader, whether they had military experience or not.</w:t>
      </w:r>
      <w:r w:rsidR="009D28E0" w:rsidRPr="0088295A">
        <w:rPr>
          <w:rStyle w:val="Voetnootmarkering"/>
          <w:rFonts w:ascii="Times New Roman" w:hAnsi="Times New Roman" w:cs="Times New Roman"/>
          <w:sz w:val="24"/>
          <w:szCs w:val="24"/>
          <w:lang w:val="en-US"/>
        </w:rPr>
        <w:footnoteReference w:id="9"/>
      </w:r>
      <w:r w:rsidR="009D28E0" w:rsidRPr="0088295A">
        <w:rPr>
          <w:rFonts w:ascii="Times New Roman" w:hAnsi="Times New Roman" w:cs="Times New Roman"/>
          <w:sz w:val="24"/>
          <w:szCs w:val="24"/>
          <w:lang w:val="en-US"/>
        </w:rPr>
        <w:t xml:space="preserve"> </w:t>
      </w:r>
    </w:p>
    <w:p w14:paraId="024C4486" w14:textId="5C1488FE" w:rsidR="00482A32" w:rsidRDefault="00482A32" w:rsidP="001D24DA">
      <w:pPr>
        <w:spacing w:after="0" w:line="360" w:lineRule="auto"/>
        <w:ind w:firstLine="708"/>
        <w:jc w:val="both"/>
        <w:rPr>
          <w:rFonts w:ascii="Times New Roman" w:hAnsi="Times New Roman" w:cs="Times New Roman"/>
          <w:sz w:val="24"/>
          <w:szCs w:val="24"/>
          <w:lang w:val="en-US"/>
        </w:rPr>
      </w:pPr>
      <w:r w:rsidRPr="005F17FA">
        <w:rPr>
          <w:rFonts w:ascii="Times New Roman" w:hAnsi="Times New Roman" w:cs="Times New Roman"/>
          <w:sz w:val="24"/>
          <w:szCs w:val="24"/>
          <w:lang w:val="en-US"/>
        </w:rPr>
        <w:lastRenderedPageBreak/>
        <w:t>On the coins of the late Roman emperors (379-491), imperial attributes</w:t>
      </w:r>
      <w:r w:rsidR="008D2180">
        <w:rPr>
          <w:rFonts w:ascii="Times New Roman" w:hAnsi="Times New Roman" w:cs="Times New Roman"/>
          <w:sz w:val="24"/>
          <w:szCs w:val="24"/>
          <w:lang w:val="en-US"/>
        </w:rPr>
        <w:t xml:space="preserve"> </w:t>
      </w:r>
      <w:r w:rsidRPr="005F17FA">
        <w:rPr>
          <w:rFonts w:ascii="Times New Roman" w:hAnsi="Times New Roman" w:cs="Times New Roman"/>
          <w:sz w:val="24"/>
          <w:szCs w:val="24"/>
          <w:lang w:val="en-US"/>
        </w:rPr>
        <w:t xml:space="preserve">are </w:t>
      </w:r>
      <w:r w:rsidR="00F92385">
        <w:rPr>
          <w:rFonts w:ascii="Times New Roman" w:hAnsi="Times New Roman" w:cs="Times New Roman"/>
          <w:sz w:val="24"/>
          <w:szCs w:val="24"/>
          <w:lang w:val="en-US"/>
        </w:rPr>
        <w:t xml:space="preserve">not that common on </w:t>
      </w:r>
      <w:r w:rsidRPr="005F17FA">
        <w:rPr>
          <w:rFonts w:ascii="Times New Roman" w:hAnsi="Times New Roman" w:cs="Times New Roman"/>
          <w:sz w:val="24"/>
          <w:szCs w:val="24"/>
          <w:lang w:val="en-US"/>
        </w:rPr>
        <w:t xml:space="preserve">the obverse (22%) </w:t>
      </w:r>
      <w:r w:rsidR="00F92385">
        <w:rPr>
          <w:rFonts w:ascii="Times New Roman" w:hAnsi="Times New Roman" w:cs="Times New Roman"/>
          <w:sz w:val="24"/>
          <w:szCs w:val="24"/>
          <w:lang w:val="en-US"/>
        </w:rPr>
        <w:t xml:space="preserve">or </w:t>
      </w:r>
      <w:r w:rsidRPr="005F17FA">
        <w:rPr>
          <w:rFonts w:ascii="Times New Roman" w:hAnsi="Times New Roman" w:cs="Times New Roman"/>
          <w:sz w:val="24"/>
          <w:szCs w:val="24"/>
          <w:lang w:val="en-US"/>
        </w:rPr>
        <w:t xml:space="preserve">the reverse (26%) if the emperor is portrayed there at all. When imperial attributes are depicted, however, </w:t>
      </w:r>
      <w:r w:rsidR="007D7880">
        <w:rPr>
          <w:rFonts w:ascii="Times New Roman" w:hAnsi="Times New Roman" w:cs="Times New Roman"/>
          <w:sz w:val="24"/>
          <w:szCs w:val="24"/>
          <w:lang w:val="en-US"/>
        </w:rPr>
        <w:t xml:space="preserve">military attributes are </w:t>
      </w:r>
      <w:r w:rsidRPr="005F17FA">
        <w:rPr>
          <w:rFonts w:ascii="Times New Roman" w:hAnsi="Times New Roman" w:cs="Times New Roman"/>
          <w:sz w:val="24"/>
          <w:szCs w:val="24"/>
          <w:lang w:val="en-US"/>
        </w:rPr>
        <w:t xml:space="preserve">the most common </w:t>
      </w:r>
      <w:r w:rsidR="000815AE">
        <w:rPr>
          <w:rFonts w:ascii="Times New Roman" w:hAnsi="Times New Roman" w:cs="Times New Roman"/>
          <w:sz w:val="24"/>
          <w:szCs w:val="24"/>
          <w:lang w:val="en-US"/>
        </w:rPr>
        <w:t>(</w:t>
      </w:r>
      <w:r w:rsidR="004B644A" w:rsidRPr="0088295A">
        <w:rPr>
          <w:rFonts w:ascii="Times New Roman" w:hAnsi="Times New Roman" w:cs="Times New Roman"/>
          <w:sz w:val="24"/>
          <w:szCs w:val="24"/>
          <w:lang w:val="en-US"/>
        </w:rPr>
        <w:t>~</w:t>
      </w:r>
      <w:r w:rsidR="000815AE">
        <w:rPr>
          <w:rFonts w:ascii="Times New Roman" w:hAnsi="Times New Roman" w:cs="Times New Roman"/>
          <w:sz w:val="24"/>
          <w:szCs w:val="24"/>
          <w:lang w:val="en-US"/>
        </w:rPr>
        <w:t xml:space="preserve">20%) </w:t>
      </w:r>
      <w:r w:rsidRPr="005F17FA">
        <w:rPr>
          <w:rFonts w:ascii="Times New Roman" w:hAnsi="Times New Roman" w:cs="Times New Roman"/>
          <w:sz w:val="24"/>
          <w:szCs w:val="24"/>
          <w:lang w:val="en-US"/>
        </w:rPr>
        <w:t xml:space="preserve">(Figure 1&amp;2). </w:t>
      </w:r>
      <w:r w:rsidR="00033101">
        <w:rPr>
          <w:rFonts w:ascii="Times New Roman" w:hAnsi="Times New Roman" w:cs="Times New Roman"/>
          <w:sz w:val="24"/>
          <w:szCs w:val="24"/>
          <w:lang w:val="en-US"/>
        </w:rPr>
        <w:t xml:space="preserve">On Byzantine coins, imperial attributes </w:t>
      </w:r>
      <w:r w:rsidR="001D2C79">
        <w:rPr>
          <w:rFonts w:ascii="Times New Roman" w:hAnsi="Times New Roman" w:cs="Times New Roman"/>
          <w:sz w:val="24"/>
          <w:szCs w:val="24"/>
          <w:lang w:val="en-US"/>
        </w:rPr>
        <w:t xml:space="preserve">on the obverse </w:t>
      </w:r>
      <w:r w:rsidR="00033101">
        <w:rPr>
          <w:rFonts w:ascii="Times New Roman" w:hAnsi="Times New Roman" w:cs="Times New Roman"/>
          <w:sz w:val="24"/>
          <w:szCs w:val="24"/>
          <w:lang w:val="en-US"/>
        </w:rPr>
        <w:t>are substantially more common (70%)</w:t>
      </w:r>
      <w:r w:rsidR="00943899">
        <w:rPr>
          <w:rFonts w:ascii="Times New Roman" w:hAnsi="Times New Roman" w:cs="Times New Roman"/>
          <w:sz w:val="24"/>
          <w:szCs w:val="24"/>
          <w:lang w:val="en-US"/>
        </w:rPr>
        <w:t>. M</w:t>
      </w:r>
      <w:r w:rsidR="00033101">
        <w:rPr>
          <w:rFonts w:ascii="Times New Roman" w:hAnsi="Times New Roman" w:cs="Times New Roman"/>
          <w:sz w:val="24"/>
          <w:szCs w:val="24"/>
          <w:lang w:val="en-US"/>
        </w:rPr>
        <w:t>ilitary attributes are</w:t>
      </w:r>
      <w:r w:rsidR="001D24DA">
        <w:rPr>
          <w:rFonts w:ascii="Times New Roman" w:hAnsi="Times New Roman" w:cs="Times New Roman"/>
          <w:sz w:val="24"/>
          <w:szCs w:val="24"/>
          <w:lang w:val="en-US"/>
        </w:rPr>
        <w:t xml:space="preserve">, however, less common </w:t>
      </w:r>
      <w:r w:rsidR="00943899">
        <w:rPr>
          <w:rFonts w:ascii="Times New Roman" w:hAnsi="Times New Roman" w:cs="Times New Roman"/>
          <w:sz w:val="24"/>
          <w:szCs w:val="24"/>
          <w:lang w:val="en-US"/>
        </w:rPr>
        <w:t xml:space="preserve">on Byzantine </w:t>
      </w:r>
      <w:r w:rsidR="001D24DA">
        <w:rPr>
          <w:rFonts w:ascii="Times New Roman" w:hAnsi="Times New Roman" w:cs="Times New Roman"/>
          <w:sz w:val="24"/>
          <w:szCs w:val="24"/>
          <w:lang w:val="en-US"/>
        </w:rPr>
        <w:t>coin</w:t>
      </w:r>
      <w:r w:rsidR="00943899">
        <w:rPr>
          <w:rFonts w:ascii="Times New Roman" w:hAnsi="Times New Roman" w:cs="Times New Roman"/>
          <w:sz w:val="24"/>
          <w:szCs w:val="24"/>
          <w:lang w:val="en-US"/>
        </w:rPr>
        <w:t>s</w:t>
      </w:r>
      <w:r w:rsidR="001D24DA">
        <w:rPr>
          <w:rFonts w:ascii="Times New Roman" w:hAnsi="Times New Roman" w:cs="Times New Roman"/>
          <w:sz w:val="24"/>
          <w:szCs w:val="24"/>
          <w:lang w:val="en-US"/>
        </w:rPr>
        <w:t xml:space="preserve">, only </w:t>
      </w:r>
      <w:r w:rsidRPr="005F17FA">
        <w:rPr>
          <w:rFonts w:ascii="Times New Roman" w:hAnsi="Times New Roman" w:cs="Times New Roman"/>
          <w:sz w:val="24"/>
          <w:szCs w:val="24"/>
          <w:lang w:val="en-US"/>
        </w:rPr>
        <w:t xml:space="preserve"> </w:t>
      </w:r>
      <w:r w:rsidR="00EF066E" w:rsidRPr="0088295A">
        <w:rPr>
          <w:rFonts w:ascii="Times New Roman" w:hAnsi="Times New Roman" w:cs="Times New Roman"/>
          <w:sz w:val="24"/>
          <w:szCs w:val="24"/>
          <w:lang w:val="en-US"/>
        </w:rPr>
        <w:t>~</w:t>
      </w:r>
      <w:r w:rsidRPr="005F17FA">
        <w:rPr>
          <w:rFonts w:ascii="Times New Roman" w:hAnsi="Times New Roman" w:cs="Times New Roman"/>
          <w:sz w:val="24"/>
          <w:szCs w:val="24"/>
          <w:lang w:val="en-US"/>
        </w:rPr>
        <w:t>4% of the total coins struck in this period</w:t>
      </w:r>
      <w:r w:rsidR="001D24DA">
        <w:rPr>
          <w:rFonts w:ascii="Times New Roman" w:hAnsi="Times New Roman" w:cs="Times New Roman"/>
          <w:sz w:val="24"/>
          <w:szCs w:val="24"/>
          <w:lang w:val="en-US"/>
        </w:rPr>
        <w:t xml:space="preserve"> depict military attributes in the hand of the emperor</w:t>
      </w:r>
      <w:r w:rsidRPr="005F17FA">
        <w:rPr>
          <w:rFonts w:ascii="Times New Roman" w:hAnsi="Times New Roman" w:cs="Times New Roman"/>
          <w:sz w:val="24"/>
          <w:szCs w:val="24"/>
          <w:lang w:val="en-US"/>
        </w:rPr>
        <w:t xml:space="preserve"> (Figure 3).</w:t>
      </w:r>
      <w:r>
        <w:rPr>
          <w:rStyle w:val="Voetnootmarkering"/>
          <w:rFonts w:ascii="Times New Roman" w:hAnsi="Times New Roman" w:cs="Times New Roman"/>
          <w:sz w:val="24"/>
          <w:szCs w:val="24"/>
          <w:lang w:val="en-US"/>
        </w:rPr>
        <w:footnoteReference w:id="10"/>
      </w:r>
      <w:r w:rsidRPr="005F17FA">
        <w:rPr>
          <w:rFonts w:ascii="Times New Roman" w:hAnsi="Times New Roman" w:cs="Times New Roman"/>
          <w:sz w:val="24"/>
          <w:szCs w:val="24"/>
          <w:lang w:val="en-US"/>
        </w:rPr>
        <w:t xml:space="preserve"> </w:t>
      </w:r>
      <w:r w:rsidR="00943899">
        <w:rPr>
          <w:rFonts w:ascii="Times New Roman" w:hAnsi="Times New Roman" w:cs="Times New Roman"/>
          <w:sz w:val="24"/>
          <w:szCs w:val="24"/>
          <w:lang w:val="en-US"/>
        </w:rPr>
        <w:t>It is notable,</w:t>
      </w:r>
      <w:r w:rsidR="001D2C79">
        <w:rPr>
          <w:rFonts w:ascii="Times New Roman" w:hAnsi="Times New Roman" w:cs="Times New Roman"/>
          <w:sz w:val="24"/>
          <w:szCs w:val="24"/>
          <w:lang w:val="en-US"/>
        </w:rPr>
        <w:t xml:space="preserve"> however,</w:t>
      </w:r>
      <w:r w:rsidR="00943899">
        <w:rPr>
          <w:rFonts w:ascii="Times New Roman" w:hAnsi="Times New Roman" w:cs="Times New Roman"/>
          <w:sz w:val="24"/>
          <w:szCs w:val="24"/>
          <w:lang w:val="en-US"/>
        </w:rPr>
        <w:t xml:space="preserve"> that </w:t>
      </w:r>
      <w:r w:rsidR="00316471">
        <w:rPr>
          <w:rFonts w:ascii="Times New Roman" w:hAnsi="Times New Roman" w:cs="Times New Roman"/>
          <w:sz w:val="24"/>
          <w:szCs w:val="24"/>
          <w:lang w:val="en-US"/>
        </w:rPr>
        <w:t xml:space="preserve">military attributes </w:t>
      </w:r>
      <w:r w:rsidR="001D2C79">
        <w:rPr>
          <w:rFonts w:ascii="Times New Roman" w:hAnsi="Times New Roman" w:cs="Times New Roman"/>
          <w:sz w:val="24"/>
          <w:szCs w:val="24"/>
          <w:lang w:val="en-US"/>
        </w:rPr>
        <w:t xml:space="preserve">did not </w:t>
      </w:r>
      <w:r w:rsidRPr="005F17FA">
        <w:rPr>
          <w:rFonts w:ascii="Times New Roman" w:hAnsi="Times New Roman" w:cs="Times New Roman"/>
          <w:sz w:val="24"/>
          <w:szCs w:val="24"/>
          <w:lang w:val="en-US"/>
        </w:rPr>
        <w:t xml:space="preserve">disappear from Byzantine coinage but kept being struck on specific coins at least until the </w:t>
      </w:r>
      <w:r w:rsidR="00316471">
        <w:rPr>
          <w:rFonts w:ascii="Times New Roman" w:hAnsi="Times New Roman" w:cs="Times New Roman"/>
          <w:sz w:val="24"/>
          <w:szCs w:val="24"/>
          <w:lang w:val="en-US"/>
        </w:rPr>
        <w:t xml:space="preserve">end of the </w:t>
      </w:r>
      <w:r w:rsidR="00997F6D">
        <w:rPr>
          <w:rFonts w:ascii="Times New Roman" w:hAnsi="Times New Roman" w:cs="Times New Roman"/>
          <w:sz w:val="24"/>
          <w:szCs w:val="24"/>
          <w:lang w:val="en-US"/>
        </w:rPr>
        <w:t xml:space="preserve">seventh </w:t>
      </w:r>
      <w:r w:rsidR="00316471">
        <w:rPr>
          <w:rFonts w:ascii="Times New Roman" w:hAnsi="Times New Roman" w:cs="Times New Roman"/>
          <w:sz w:val="24"/>
          <w:szCs w:val="24"/>
          <w:lang w:val="en-US"/>
        </w:rPr>
        <w:t>century</w:t>
      </w:r>
      <w:r w:rsidRPr="005F17FA">
        <w:rPr>
          <w:rFonts w:ascii="Times New Roman" w:hAnsi="Times New Roman" w:cs="Times New Roman"/>
          <w:sz w:val="24"/>
          <w:szCs w:val="24"/>
          <w:lang w:val="en-US"/>
        </w:rPr>
        <w:t>.</w:t>
      </w:r>
      <w:r w:rsidRPr="005F17FA">
        <w:rPr>
          <w:rFonts w:ascii="Times New Roman" w:hAnsi="Times New Roman" w:cs="Times New Roman"/>
          <w:sz w:val="24"/>
          <w:szCs w:val="24"/>
          <w:vertAlign w:val="superscript"/>
          <w:lang w:val="en-US"/>
        </w:rPr>
        <w:footnoteReference w:id="11"/>
      </w:r>
    </w:p>
    <w:p w14:paraId="19020C57" w14:textId="77777777" w:rsidR="00CE6126" w:rsidRDefault="00AE36ED" w:rsidP="00CE6126">
      <w:pPr>
        <w:spacing w:after="0" w:line="360" w:lineRule="auto"/>
        <w:ind w:firstLine="708"/>
        <w:jc w:val="center"/>
        <w:rPr>
          <w:rFonts w:ascii="Times New Roman" w:hAnsi="Times New Roman" w:cs="Times New Roman"/>
          <w:i/>
          <w:iCs/>
          <w:color w:val="A5A5A5" w:themeColor="accent3"/>
          <w:lang w:val="en-US"/>
        </w:rPr>
      </w:pPr>
      <w:r>
        <w:rPr>
          <w:rFonts w:ascii="Times New Roman" w:hAnsi="Times New Roman" w:cs="Times New Roman"/>
          <w:i/>
          <w:iCs/>
          <w:color w:val="A5A5A5" w:themeColor="accent3"/>
          <w:lang w:val="en-US"/>
        </w:rPr>
        <w:t xml:space="preserve">Figure 1 - </w:t>
      </w:r>
      <w:r w:rsidR="00CE6126" w:rsidRPr="00CE6126">
        <w:rPr>
          <w:rFonts w:ascii="Times New Roman" w:hAnsi="Times New Roman" w:cs="Times New Roman"/>
          <w:i/>
          <w:iCs/>
          <w:color w:val="A5A5A5" w:themeColor="accent3"/>
          <w:lang w:val="en-US"/>
        </w:rPr>
        <w:t>Distribution of attributes on the obverse Roman coins 379-491 overall and per metal class (RIC)</w:t>
      </w:r>
    </w:p>
    <w:p w14:paraId="37AE6A82" w14:textId="553915D3" w:rsidR="00AE36ED" w:rsidRPr="00AE36ED" w:rsidRDefault="00CE6126" w:rsidP="000D72FF">
      <w:pPr>
        <w:spacing w:after="0" w:line="360" w:lineRule="auto"/>
        <w:ind w:firstLine="708"/>
        <w:jc w:val="center"/>
        <w:rPr>
          <w:rFonts w:ascii="Times New Roman" w:hAnsi="Times New Roman" w:cs="Times New Roman"/>
          <w:i/>
          <w:iCs/>
          <w:color w:val="A5A5A5" w:themeColor="accent3"/>
          <w:lang w:val="en-US"/>
        </w:rPr>
      </w:pPr>
      <w:r>
        <w:rPr>
          <w:rFonts w:ascii="Times New Roman" w:hAnsi="Times New Roman" w:cs="Times New Roman"/>
          <w:i/>
          <w:iCs/>
          <w:color w:val="A5A5A5" w:themeColor="accent3"/>
          <w:lang w:val="en-US"/>
        </w:rPr>
        <w:t xml:space="preserve">Figure 2 </w:t>
      </w:r>
      <w:r w:rsidR="000D72FF" w:rsidRPr="000D72FF">
        <w:rPr>
          <w:rFonts w:ascii="Times New Roman" w:hAnsi="Times New Roman" w:cs="Times New Roman"/>
          <w:i/>
          <w:iCs/>
          <w:color w:val="A5A5A5" w:themeColor="accent3"/>
          <w:lang w:val="en-US"/>
        </w:rPr>
        <w:t>Distribution of attributes on the reverse of Roman coins (379-491) overall and per metal class (RIC)</w:t>
      </w:r>
    </w:p>
    <w:p w14:paraId="7D797284" w14:textId="0BFE8A6E" w:rsidR="005F17FA" w:rsidRDefault="00482A32" w:rsidP="00482A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566C8">
        <w:rPr>
          <w:rFonts w:ascii="Times New Roman" w:hAnsi="Times New Roman" w:cs="Times New Roman"/>
          <w:sz w:val="24"/>
          <w:szCs w:val="24"/>
          <w:lang w:val="en-US"/>
        </w:rPr>
        <w:t xml:space="preserve">Military representations of the emperor could take different forms, most of them </w:t>
      </w:r>
      <w:r w:rsidR="007D7880">
        <w:rPr>
          <w:rFonts w:ascii="Times New Roman" w:hAnsi="Times New Roman" w:cs="Times New Roman"/>
          <w:sz w:val="24"/>
          <w:szCs w:val="24"/>
          <w:lang w:val="en-US"/>
        </w:rPr>
        <w:t xml:space="preserve">portrayed the emperor as a ¾ bust </w:t>
      </w:r>
      <w:r w:rsidR="002F0C4E">
        <w:rPr>
          <w:rFonts w:ascii="Times New Roman" w:hAnsi="Times New Roman" w:cs="Times New Roman"/>
          <w:sz w:val="24"/>
          <w:szCs w:val="24"/>
          <w:lang w:val="en-US"/>
        </w:rPr>
        <w:t xml:space="preserve">portrait </w:t>
      </w:r>
      <w:r w:rsidR="007D7880">
        <w:rPr>
          <w:rFonts w:ascii="Times New Roman" w:hAnsi="Times New Roman" w:cs="Times New Roman"/>
          <w:sz w:val="24"/>
          <w:szCs w:val="24"/>
          <w:lang w:val="en-US"/>
        </w:rPr>
        <w:t xml:space="preserve">with a military helmet and a spear (Image 2). </w:t>
      </w:r>
      <w:r w:rsidR="00350FA4">
        <w:rPr>
          <w:rFonts w:ascii="Times New Roman" w:hAnsi="Times New Roman" w:cs="Times New Roman"/>
          <w:sz w:val="24"/>
          <w:szCs w:val="24"/>
          <w:lang w:val="en-US"/>
        </w:rPr>
        <w:t>S</w:t>
      </w:r>
      <w:r w:rsidR="005F17FA" w:rsidRPr="005F17FA">
        <w:rPr>
          <w:rFonts w:ascii="Times New Roman" w:hAnsi="Times New Roman" w:cs="Times New Roman"/>
          <w:sz w:val="24"/>
          <w:szCs w:val="24"/>
          <w:lang w:val="en-US"/>
        </w:rPr>
        <w:t xml:space="preserve">pears were a common symbol in republican and early imperial Rome, being depicted on tombstones, </w:t>
      </w:r>
      <w:r w:rsidR="005F17FA" w:rsidRPr="005F17FA">
        <w:rPr>
          <w:rFonts w:ascii="Times New Roman" w:hAnsi="Times New Roman" w:cs="Times New Roman"/>
          <w:i/>
          <w:iCs/>
          <w:sz w:val="24"/>
          <w:szCs w:val="24"/>
          <w:lang w:val="en-US"/>
        </w:rPr>
        <w:t>fibulae</w:t>
      </w:r>
      <w:r w:rsidR="005F17FA" w:rsidRPr="005F17FA">
        <w:rPr>
          <w:rFonts w:ascii="Times New Roman" w:hAnsi="Times New Roman" w:cs="Times New Roman"/>
          <w:sz w:val="24"/>
          <w:szCs w:val="24"/>
          <w:lang w:val="en-US"/>
        </w:rPr>
        <w:t>, and other small ornamental objects.</w:t>
      </w:r>
      <w:r w:rsidR="0085036A">
        <w:rPr>
          <w:rStyle w:val="Voetnootmarkering"/>
          <w:rFonts w:ascii="Times New Roman" w:hAnsi="Times New Roman" w:cs="Times New Roman"/>
          <w:sz w:val="24"/>
          <w:szCs w:val="24"/>
          <w:lang w:val="en-US"/>
        </w:rPr>
        <w:footnoteReference w:id="12"/>
      </w:r>
      <w:r w:rsidR="00E23B4F">
        <w:rPr>
          <w:rFonts w:ascii="Times New Roman" w:hAnsi="Times New Roman" w:cs="Times New Roman"/>
          <w:sz w:val="24"/>
          <w:szCs w:val="24"/>
          <w:lang w:val="en-US"/>
        </w:rPr>
        <w:t xml:space="preserve"> </w:t>
      </w:r>
      <w:r w:rsidR="005F17FA" w:rsidRPr="005F17FA">
        <w:rPr>
          <w:rFonts w:ascii="Times New Roman" w:hAnsi="Times New Roman" w:cs="Times New Roman"/>
          <w:sz w:val="24"/>
          <w:szCs w:val="24"/>
          <w:lang w:val="en-US"/>
        </w:rPr>
        <w:t>The spear as an imperial attribute on coinage does not appear before the time of the ‘soldier-emperors’</w:t>
      </w:r>
      <w:r w:rsidR="00597AD6">
        <w:rPr>
          <w:rFonts w:ascii="Times New Roman" w:hAnsi="Times New Roman" w:cs="Times New Roman"/>
          <w:sz w:val="24"/>
          <w:szCs w:val="24"/>
          <w:lang w:val="en-US"/>
        </w:rPr>
        <w:t xml:space="preserve"> </w:t>
      </w:r>
      <w:r w:rsidR="005F17FA" w:rsidRPr="005F17FA">
        <w:rPr>
          <w:rFonts w:ascii="Times New Roman" w:hAnsi="Times New Roman" w:cs="Times New Roman"/>
          <w:sz w:val="24"/>
          <w:szCs w:val="24"/>
          <w:lang w:val="en-US"/>
        </w:rPr>
        <w:t>who reigned during the crisis of the third century.</w:t>
      </w:r>
      <w:r w:rsidR="005F17FA" w:rsidRPr="005F17FA">
        <w:rPr>
          <w:rFonts w:ascii="Times New Roman" w:hAnsi="Times New Roman" w:cs="Times New Roman"/>
          <w:sz w:val="24"/>
          <w:szCs w:val="24"/>
          <w:vertAlign w:val="superscript"/>
          <w:lang w:val="en-US"/>
        </w:rPr>
        <w:footnoteReference w:id="13"/>
      </w:r>
      <w:r w:rsidR="005F17FA" w:rsidRPr="005F17FA">
        <w:rPr>
          <w:rFonts w:ascii="Times New Roman" w:hAnsi="Times New Roman" w:cs="Times New Roman"/>
          <w:sz w:val="24"/>
          <w:szCs w:val="24"/>
          <w:lang w:val="en-US"/>
        </w:rPr>
        <w:t xml:space="preserve"> In the fourth century, spears become a more common imperial attribute on coinage, often combined with the ¾ bust. Th</w:t>
      </w:r>
      <w:r w:rsidR="00A21F5C">
        <w:rPr>
          <w:rFonts w:ascii="Times New Roman" w:hAnsi="Times New Roman" w:cs="Times New Roman"/>
          <w:sz w:val="24"/>
          <w:szCs w:val="24"/>
          <w:lang w:val="en-US"/>
        </w:rPr>
        <w:t xml:space="preserve">is so-called </w:t>
      </w:r>
      <w:r w:rsidR="005F17FA" w:rsidRPr="005F17FA">
        <w:rPr>
          <w:rFonts w:ascii="Times New Roman" w:hAnsi="Times New Roman" w:cs="Times New Roman"/>
          <w:sz w:val="24"/>
          <w:szCs w:val="24"/>
          <w:lang w:val="en-US"/>
        </w:rPr>
        <w:t xml:space="preserve">military bust, including the spear, emphasized the emperor’s </w:t>
      </w:r>
      <w:r w:rsidR="00A21F5C">
        <w:rPr>
          <w:rFonts w:ascii="Times New Roman" w:hAnsi="Times New Roman" w:cs="Times New Roman"/>
          <w:i/>
          <w:iCs/>
          <w:sz w:val="24"/>
          <w:szCs w:val="24"/>
          <w:lang w:val="en-US"/>
        </w:rPr>
        <w:t>v</w:t>
      </w:r>
      <w:r w:rsidR="005F17FA" w:rsidRPr="005F17FA">
        <w:rPr>
          <w:rFonts w:ascii="Times New Roman" w:hAnsi="Times New Roman" w:cs="Times New Roman"/>
          <w:i/>
          <w:iCs/>
          <w:sz w:val="24"/>
          <w:szCs w:val="24"/>
          <w:lang w:val="en-US"/>
        </w:rPr>
        <w:t>irtus</w:t>
      </w:r>
      <w:r w:rsidR="005F17FA" w:rsidRPr="005F17FA">
        <w:rPr>
          <w:rFonts w:ascii="Times New Roman" w:hAnsi="Times New Roman" w:cs="Times New Roman"/>
          <w:sz w:val="24"/>
          <w:szCs w:val="24"/>
          <w:lang w:val="en-US"/>
        </w:rPr>
        <w:t>, which had been an important feature of imperial representations since the time of Augustus.</w:t>
      </w:r>
      <w:r w:rsidR="005F17FA" w:rsidRPr="005F17FA">
        <w:rPr>
          <w:rFonts w:ascii="Times New Roman" w:hAnsi="Times New Roman" w:cs="Times New Roman"/>
          <w:sz w:val="24"/>
          <w:szCs w:val="24"/>
          <w:vertAlign w:val="superscript"/>
          <w:lang w:val="en-US"/>
        </w:rPr>
        <w:footnoteReference w:id="14"/>
      </w:r>
      <w:r w:rsidR="005F17FA" w:rsidRPr="005F17FA">
        <w:rPr>
          <w:rFonts w:ascii="Times New Roman" w:hAnsi="Times New Roman" w:cs="Times New Roman"/>
          <w:sz w:val="24"/>
          <w:szCs w:val="24"/>
          <w:lang w:val="en-US"/>
        </w:rPr>
        <w:t xml:space="preserve"> </w:t>
      </w:r>
    </w:p>
    <w:p w14:paraId="4EA03A7A" w14:textId="77777777" w:rsidR="000D72FF" w:rsidRDefault="000D72FF" w:rsidP="00482A32">
      <w:pPr>
        <w:spacing w:after="0" w:line="360" w:lineRule="auto"/>
        <w:jc w:val="both"/>
        <w:rPr>
          <w:rFonts w:ascii="Times New Roman" w:hAnsi="Times New Roman" w:cs="Times New Roman"/>
          <w:sz w:val="24"/>
          <w:szCs w:val="24"/>
          <w:lang w:val="en-US"/>
        </w:rPr>
      </w:pPr>
    </w:p>
    <w:p w14:paraId="634700F5" w14:textId="2824AB4A" w:rsidR="000D72FF" w:rsidRDefault="000D72FF" w:rsidP="000D72FF">
      <w:pPr>
        <w:spacing w:after="0" w:line="360" w:lineRule="auto"/>
        <w:jc w:val="center"/>
        <w:rPr>
          <w:rFonts w:ascii="Times New Roman" w:hAnsi="Times New Roman" w:cs="Times New Roman"/>
          <w:i/>
          <w:iCs/>
          <w:color w:val="A5A5A5" w:themeColor="accent3"/>
          <w:lang w:val="en-US"/>
        </w:rPr>
      </w:pPr>
      <w:r w:rsidRPr="000D72FF">
        <w:rPr>
          <w:rFonts w:ascii="Times New Roman" w:hAnsi="Times New Roman" w:cs="Times New Roman"/>
          <w:i/>
          <w:iCs/>
          <w:color w:val="A5A5A5" w:themeColor="accent3"/>
          <w:lang w:val="en-US"/>
        </w:rPr>
        <w:lastRenderedPageBreak/>
        <w:t xml:space="preserve">Image 2 </w:t>
      </w:r>
      <w:r w:rsidR="0064575F">
        <w:rPr>
          <w:rFonts w:ascii="Times New Roman" w:hAnsi="Times New Roman" w:cs="Times New Roman"/>
          <w:i/>
          <w:iCs/>
          <w:color w:val="A5A5A5" w:themeColor="accent3"/>
          <w:lang w:val="en-US"/>
        </w:rPr>
        <w:t>–</w:t>
      </w:r>
      <w:r>
        <w:rPr>
          <w:rFonts w:ascii="Times New Roman" w:hAnsi="Times New Roman" w:cs="Times New Roman"/>
          <w:i/>
          <w:iCs/>
          <w:color w:val="A5A5A5" w:themeColor="accent3"/>
          <w:lang w:val="en-US"/>
        </w:rPr>
        <w:t xml:space="preserve"> </w:t>
      </w:r>
      <w:r w:rsidR="0064575F">
        <w:rPr>
          <w:rFonts w:ascii="Times New Roman" w:hAnsi="Times New Roman" w:cs="Times New Roman"/>
          <w:i/>
          <w:iCs/>
          <w:color w:val="A5A5A5" w:themeColor="accent3"/>
          <w:lang w:val="en-US"/>
        </w:rPr>
        <w:t xml:space="preserve">Military representations of various emperors on gold coins. Left: Solidus of Marcian (RIC X Marcian 523). Middle: Solidus of Justinian I </w:t>
      </w:r>
      <w:r w:rsidR="00232D08">
        <w:rPr>
          <w:rFonts w:ascii="Times New Roman" w:hAnsi="Times New Roman" w:cs="Times New Roman"/>
          <w:i/>
          <w:iCs/>
          <w:color w:val="A5A5A5" w:themeColor="accent3"/>
          <w:lang w:val="en-US"/>
        </w:rPr>
        <w:t xml:space="preserve">(DOC I – Justinian I </w:t>
      </w:r>
      <w:r w:rsidR="00987FE7">
        <w:rPr>
          <w:rFonts w:ascii="Times New Roman" w:hAnsi="Times New Roman" w:cs="Times New Roman"/>
          <w:i/>
          <w:iCs/>
          <w:color w:val="A5A5A5" w:themeColor="accent3"/>
          <w:lang w:val="en-US"/>
        </w:rPr>
        <w:t>–</w:t>
      </w:r>
      <w:r w:rsidR="00232D08">
        <w:rPr>
          <w:rFonts w:ascii="Times New Roman" w:hAnsi="Times New Roman" w:cs="Times New Roman"/>
          <w:i/>
          <w:iCs/>
          <w:color w:val="A5A5A5" w:themeColor="accent3"/>
          <w:lang w:val="en-US"/>
        </w:rPr>
        <w:t xml:space="preserve"> </w:t>
      </w:r>
      <w:r w:rsidR="00987FE7">
        <w:rPr>
          <w:rFonts w:ascii="Times New Roman" w:hAnsi="Times New Roman" w:cs="Times New Roman"/>
          <w:i/>
          <w:iCs/>
          <w:color w:val="A5A5A5" w:themeColor="accent3"/>
          <w:lang w:val="en-US"/>
        </w:rPr>
        <w:t xml:space="preserve">1a). Left: Solidus of Constantine IV </w:t>
      </w:r>
      <w:r w:rsidR="00FE214D">
        <w:rPr>
          <w:rFonts w:ascii="Times New Roman" w:hAnsi="Times New Roman" w:cs="Times New Roman"/>
          <w:i/>
          <w:iCs/>
          <w:color w:val="A5A5A5" w:themeColor="accent3"/>
          <w:lang w:val="en-US"/>
        </w:rPr>
        <w:t xml:space="preserve">(DOC 2.2 – Constantine IV – 4). </w:t>
      </w:r>
    </w:p>
    <w:p w14:paraId="6B5CC169" w14:textId="1BEEB192" w:rsidR="00DD6D7D" w:rsidRPr="000D72FF" w:rsidRDefault="00DD6D7D" w:rsidP="007E4CD7">
      <w:pPr>
        <w:spacing w:after="0" w:line="360" w:lineRule="auto"/>
        <w:jc w:val="center"/>
        <w:rPr>
          <w:rFonts w:ascii="Times New Roman" w:hAnsi="Times New Roman" w:cs="Times New Roman"/>
          <w:i/>
          <w:iCs/>
          <w:color w:val="A5A5A5" w:themeColor="accent3"/>
          <w:lang w:val="en-US"/>
        </w:rPr>
      </w:pPr>
      <w:r>
        <w:rPr>
          <w:rFonts w:ascii="Times New Roman" w:hAnsi="Times New Roman" w:cs="Times New Roman"/>
          <w:i/>
          <w:iCs/>
          <w:color w:val="A5A5A5" w:themeColor="accent3"/>
          <w:lang w:val="en-US"/>
        </w:rPr>
        <w:t xml:space="preserve">Figure 3 - </w:t>
      </w:r>
      <w:r w:rsidR="007E4CD7" w:rsidRPr="007E4CD7">
        <w:rPr>
          <w:rFonts w:ascii="Times New Roman" w:hAnsi="Times New Roman" w:cs="Times New Roman"/>
          <w:i/>
          <w:iCs/>
          <w:color w:val="A5A5A5" w:themeColor="accent3"/>
          <w:lang w:val="en-US"/>
        </w:rPr>
        <w:t>Distribution of imperial attributes on the obverse of Byzantine coinage 491-711 overall and per metal class (DOC)</w:t>
      </w:r>
    </w:p>
    <w:p w14:paraId="4EC9D61B" w14:textId="77777777" w:rsidR="007E4CD7" w:rsidRDefault="009C4FC8" w:rsidP="007E4C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Looking at</w:t>
      </w:r>
      <w:r w:rsidR="008C6564" w:rsidRPr="0088295A">
        <w:rPr>
          <w:rFonts w:ascii="Times New Roman" w:hAnsi="Times New Roman" w:cs="Times New Roman"/>
          <w:sz w:val="24"/>
          <w:szCs w:val="24"/>
          <w:lang w:val="en-US"/>
        </w:rPr>
        <w:t xml:space="preserve"> the representation of military attributes</w:t>
      </w:r>
      <w:r w:rsidR="00D5169D">
        <w:rPr>
          <w:rFonts w:ascii="Times New Roman" w:hAnsi="Times New Roman" w:cs="Times New Roman"/>
          <w:sz w:val="24"/>
          <w:szCs w:val="24"/>
          <w:lang w:val="en-US"/>
        </w:rPr>
        <w:t xml:space="preserve"> </w:t>
      </w:r>
      <w:r w:rsidR="008C6564" w:rsidRPr="0088295A">
        <w:rPr>
          <w:rFonts w:ascii="Times New Roman" w:hAnsi="Times New Roman" w:cs="Times New Roman"/>
          <w:sz w:val="24"/>
          <w:szCs w:val="24"/>
          <w:lang w:val="en-US"/>
        </w:rPr>
        <w:t>on coin</w:t>
      </w:r>
      <w:r w:rsidR="001850F0" w:rsidRPr="0088295A">
        <w:rPr>
          <w:rFonts w:ascii="Times New Roman" w:hAnsi="Times New Roman" w:cs="Times New Roman"/>
          <w:sz w:val="24"/>
          <w:szCs w:val="24"/>
          <w:lang w:val="en-US"/>
        </w:rPr>
        <w:t>s struck between 379-491</w:t>
      </w:r>
      <w:r w:rsidR="00507489" w:rsidRPr="0088295A">
        <w:rPr>
          <w:rFonts w:ascii="Times New Roman" w:hAnsi="Times New Roman" w:cs="Times New Roman"/>
          <w:sz w:val="24"/>
          <w:szCs w:val="24"/>
          <w:lang w:val="en-US"/>
        </w:rPr>
        <w:t xml:space="preserve"> indicates that over time the</w:t>
      </w:r>
      <w:r w:rsidR="005E2C18">
        <w:rPr>
          <w:rFonts w:ascii="Times New Roman" w:hAnsi="Times New Roman" w:cs="Times New Roman"/>
          <w:sz w:val="24"/>
          <w:szCs w:val="24"/>
          <w:lang w:val="en-US"/>
        </w:rPr>
        <w:t xml:space="preserve"> use of these </w:t>
      </w:r>
      <w:r w:rsidR="00507489" w:rsidRPr="0088295A">
        <w:rPr>
          <w:rFonts w:ascii="Times New Roman" w:hAnsi="Times New Roman" w:cs="Times New Roman"/>
          <w:sz w:val="24"/>
          <w:szCs w:val="24"/>
          <w:lang w:val="en-US"/>
        </w:rPr>
        <w:t>military attributes</w:t>
      </w:r>
      <w:r w:rsidR="00EE60E8">
        <w:rPr>
          <w:rFonts w:ascii="Times New Roman" w:hAnsi="Times New Roman" w:cs="Times New Roman"/>
          <w:sz w:val="24"/>
          <w:szCs w:val="24"/>
          <w:lang w:val="en-US"/>
        </w:rPr>
        <w:t xml:space="preserve"> increased</w:t>
      </w:r>
      <w:r w:rsidR="00457B0A">
        <w:rPr>
          <w:rFonts w:ascii="Times New Roman" w:hAnsi="Times New Roman" w:cs="Times New Roman"/>
          <w:sz w:val="24"/>
          <w:szCs w:val="24"/>
          <w:lang w:val="en-US"/>
        </w:rPr>
        <w:t xml:space="preserve">. </w:t>
      </w:r>
      <w:r w:rsidR="008E2236">
        <w:rPr>
          <w:rFonts w:ascii="Times New Roman" w:hAnsi="Times New Roman" w:cs="Times New Roman"/>
          <w:sz w:val="24"/>
          <w:szCs w:val="24"/>
          <w:lang w:val="en-US"/>
        </w:rPr>
        <w:t>The m</w:t>
      </w:r>
      <w:r w:rsidR="00EA48AE">
        <w:rPr>
          <w:rFonts w:ascii="Times New Roman" w:hAnsi="Times New Roman" w:cs="Times New Roman"/>
          <w:sz w:val="24"/>
          <w:szCs w:val="24"/>
          <w:lang w:val="en-US"/>
        </w:rPr>
        <w:t xml:space="preserve">ilitary </w:t>
      </w:r>
      <w:r w:rsidR="00467B13" w:rsidRPr="0088295A">
        <w:rPr>
          <w:rFonts w:ascii="Times New Roman" w:hAnsi="Times New Roman" w:cs="Times New Roman"/>
          <w:sz w:val="24"/>
          <w:szCs w:val="24"/>
          <w:lang w:val="en-US"/>
        </w:rPr>
        <w:t>types start to appear on the gold coins of Theodosius’ sons</w:t>
      </w:r>
      <w:r w:rsidR="008E2236">
        <w:rPr>
          <w:rFonts w:ascii="Times New Roman" w:hAnsi="Times New Roman" w:cs="Times New Roman"/>
          <w:sz w:val="24"/>
          <w:szCs w:val="24"/>
          <w:lang w:val="en-US"/>
        </w:rPr>
        <w:t xml:space="preserve">, </w:t>
      </w:r>
      <w:r w:rsidR="005E2C18">
        <w:rPr>
          <w:rFonts w:ascii="Times New Roman" w:hAnsi="Times New Roman" w:cs="Times New Roman"/>
          <w:sz w:val="24"/>
          <w:szCs w:val="24"/>
          <w:lang w:val="en-US"/>
        </w:rPr>
        <w:t xml:space="preserve">and </w:t>
      </w:r>
      <w:r w:rsidR="00467B13" w:rsidRPr="0088295A">
        <w:rPr>
          <w:rFonts w:ascii="Times New Roman" w:hAnsi="Times New Roman" w:cs="Times New Roman"/>
          <w:sz w:val="24"/>
          <w:szCs w:val="24"/>
          <w:lang w:val="en-US"/>
        </w:rPr>
        <w:t>became more dominant in the course of the fifth century</w:t>
      </w:r>
      <w:r w:rsidR="008E2236">
        <w:rPr>
          <w:rFonts w:ascii="Times New Roman" w:hAnsi="Times New Roman" w:cs="Times New Roman"/>
          <w:sz w:val="24"/>
          <w:szCs w:val="24"/>
          <w:lang w:val="en-US"/>
        </w:rPr>
        <w:t>.</w:t>
      </w:r>
      <w:r w:rsidR="00467B13" w:rsidRPr="0088295A">
        <w:rPr>
          <w:rFonts w:ascii="Times New Roman" w:hAnsi="Times New Roman" w:cs="Times New Roman"/>
          <w:sz w:val="24"/>
          <w:szCs w:val="24"/>
          <w:lang w:val="en-US"/>
        </w:rPr>
        <w:t xml:space="preserve"> </w:t>
      </w:r>
      <w:r w:rsidR="008E2236">
        <w:rPr>
          <w:rFonts w:ascii="Times New Roman" w:hAnsi="Times New Roman" w:cs="Times New Roman"/>
          <w:sz w:val="24"/>
          <w:szCs w:val="24"/>
          <w:lang w:val="en-US"/>
        </w:rPr>
        <w:t>F</w:t>
      </w:r>
      <w:r w:rsidR="00467B13" w:rsidRPr="0088295A">
        <w:rPr>
          <w:rFonts w:ascii="Times New Roman" w:hAnsi="Times New Roman" w:cs="Times New Roman"/>
          <w:sz w:val="24"/>
          <w:szCs w:val="24"/>
          <w:lang w:val="en-US"/>
        </w:rPr>
        <w:t xml:space="preserve">rom the 440s onwards </w:t>
      </w:r>
      <w:r w:rsidR="008E2236">
        <w:rPr>
          <w:rFonts w:ascii="Times New Roman" w:hAnsi="Times New Roman" w:cs="Times New Roman"/>
          <w:sz w:val="24"/>
          <w:szCs w:val="24"/>
          <w:lang w:val="en-US"/>
        </w:rPr>
        <w:t>military types</w:t>
      </w:r>
      <w:r w:rsidR="005E2C18">
        <w:rPr>
          <w:rFonts w:ascii="Times New Roman" w:hAnsi="Times New Roman" w:cs="Times New Roman"/>
          <w:sz w:val="24"/>
          <w:szCs w:val="24"/>
          <w:lang w:val="en-US"/>
        </w:rPr>
        <w:t xml:space="preserve"> even</w:t>
      </w:r>
      <w:r w:rsidR="00467B13" w:rsidRPr="0088295A">
        <w:rPr>
          <w:rFonts w:ascii="Times New Roman" w:hAnsi="Times New Roman" w:cs="Times New Roman"/>
          <w:sz w:val="24"/>
          <w:szCs w:val="24"/>
          <w:lang w:val="en-US"/>
        </w:rPr>
        <w:t xml:space="preserve"> became the most dominant </w:t>
      </w:r>
      <w:r w:rsidR="00EA48AE">
        <w:rPr>
          <w:rFonts w:ascii="Times New Roman" w:hAnsi="Times New Roman" w:cs="Times New Roman"/>
          <w:sz w:val="24"/>
          <w:szCs w:val="24"/>
          <w:lang w:val="en-US"/>
        </w:rPr>
        <w:t xml:space="preserve">gold coin </w:t>
      </w:r>
      <w:r w:rsidR="00467B13" w:rsidRPr="0088295A">
        <w:rPr>
          <w:rFonts w:ascii="Times New Roman" w:hAnsi="Times New Roman" w:cs="Times New Roman"/>
          <w:sz w:val="24"/>
          <w:szCs w:val="24"/>
          <w:lang w:val="en-US"/>
        </w:rPr>
        <w:t>type (</w:t>
      </w:r>
      <w:r w:rsidR="00512294" w:rsidRPr="0088295A">
        <w:rPr>
          <w:rFonts w:ascii="Times New Roman" w:hAnsi="Times New Roman" w:cs="Times New Roman"/>
          <w:sz w:val="24"/>
          <w:szCs w:val="24"/>
          <w:lang w:val="en-US"/>
        </w:rPr>
        <w:t>Figure 4</w:t>
      </w:r>
      <w:r w:rsidR="00467B13" w:rsidRPr="0088295A">
        <w:rPr>
          <w:rFonts w:ascii="Times New Roman" w:hAnsi="Times New Roman" w:cs="Times New Roman"/>
          <w:sz w:val="24"/>
          <w:szCs w:val="24"/>
          <w:lang w:val="en-US"/>
        </w:rPr>
        <w:t>). A connection can be found between the use of this headgear type and the specific gold denominations</w:t>
      </w:r>
      <w:r w:rsidR="008002BB">
        <w:rPr>
          <w:rFonts w:ascii="Times New Roman" w:hAnsi="Times New Roman" w:cs="Times New Roman"/>
          <w:sz w:val="24"/>
          <w:szCs w:val="24"/>
          <w:lang w:val="en-US"/>
        </w:rPr>
        <w:t>. Only four of</w:t>
      </w:r>
      <w:r w:rsidR="00467B13" w:rsidRPr="0088295A">
        <w:rPr>
          <w:rFonts w:ascii="Times New Roman" w:hAnsi="Times New Roman" w:cs="Times New Roman"/>
          <w:sz w:val="24"/>
          <w:szCs w:val="24"/>
          <w:lang w:val="en-US"/>
        </w:rPr>
        <w:t xml:space="preserve"> the 327 </w:t>
      </w:r>
      <w:r w:rsidR="00EA48AE">
        <w:rPr>
          <w:rFonts w:ascii="Times New Roman" w:hAnsi="Times New Roman" w:cs="Times New Roman"/>
          <w:sz w:val="24"/>
          <w:szCs w:val="24"/>
          <w:lang w:val="en-US"/>
        </w:rPr>
        <w:t xml:space="preserve">military </w:t>
      </w:r>
      <w:r w:rsidR="00467B13" w:rsidRPr="0088295A">
        <w:rPr>
          <w:rFonts w:ascii="Times New Roman" w:hAnsi="Times New Roman" w:cs="Times New Roman"/>
          <w:sz w:val="24"/>
          <w:szCs w:val="24"/>
          <w:lang w:val="en-US"/>
        </w:rPr>
        <w:t xml:space="preserve">types </w:t>
      </w:r>
      <w:r w:rsidR="00B875AD" w:rsidRPr="0088295A">
        <w:rPr>
          <w:rFonts w:ascii="Times New Roman" w:hAnsi="Times New Roman" w:cs="Times New Roman"/>
          <w:sz w:val="24"/>
          <w:szCs w:val="24"/>
          <w:lang w:val="en-US"/>
        </w:rPr>
        <w:t xml:space="preserve">in the </w:t>
      </w:r>
      <w:r w:rsidR="00B875AD" w:rsidRPr="00D5169D">
        <w:rPr>
          <w:rFonts w:ascii="Times New Roman" w:hAnsi="Times New Roman" w:cs="Times New Roman"/>
          <w:i/>
          <w:iCs/>
          <w:sz w:val="24"/>
          <w:szCs w:val="24"/>
          <w:lang w:val="en-US"/>
        </w:rPr>
        <w:t>RIC</w:t>
      </w:r>
      <w:r w:rsidR="00B875AD" w:rsidRPr="0088295A">
        <w:rPr>
          <w:rFonts w:ascii="Times New Roman" w:hAnsi="Times New Roman" w:cs="Times New Roman"/>
          <w:sz w:val="24"/>
          <w:szCs w:val="24"/>
          <w:lang w:val="en-US"/>
        </w:rPr>
        <w:t xml:space="preserve"> catalog</w:t>
      </w:r>
      <w:r w:rsidR="00B875AD" w:rsidRPr="0088295A">
        <w:rPr>
          <w:rFonts w:ascii="Times New Roman" w:hAnsi="Times New Roman" w:cs="Times New Roman"/>
          <w:i/>
          <w:iCs/>
          <w:sz w:val="24"/>
          <w:szCs w:val="24"/>
          <w:lang w:val="en-US"/>
        </w:rPr>
        <w:t xml:space="preserve"> </w:t>
      </w:r>
      <w:r w:rsidR="00467B13" w:rsidRPr="0088295A">
        <w:rPr>
          <w:rFonts w:ascii="Times New Roman" w:hAnsi="Times New Roman" w:cs="Times New Roman"/>
          <w:sz w:val="24"/>
          <w:szCs w:val="24"/>
          <w:lang w:val="en-US"/>
        </w:rPr>
        <w:t xml:space="preserve">for this period </w:t>
      </w:r>
      <w:r w:rsidR="008002BB">
        <w:rPr>
          <w:rFonts w:ascii="Times New Roman" w:hAnsi="Times New Roman" w:cs="Times New Roman"/>
          <w:sz w:val="24"/>
          <w:szCs w:val="24"/>
          <w:lang w:val="en-US"/>
        </w:rPr>
        <w:t xml:space="preserve">can be found on </w:t>
      </w:r>
      <w:r w:rsidR="00467B13" w:rsidRPr="0088295A">
        <w:rPr>
          <w:rFonts w:ascii="Times New Roman" w:hAnsi="Times New Roman" w:cs="Times New Roman"/>
          <w:sz w:val="24"/>
          <w:szCs w:val="24"/>
          <w:lang w:val="en-US"/>
        </w:rPr>
        <w:t>a tremissis</w:t>
      </w:r>
      <w:r w:rsidR="0067301B">
        <w:rPr>
          <w:rFonts w:ascii="Times New Roman" w:hAnsi="Times New Roman" w:cs="Times New Roman"/>
          <w:sz w:val="24"/>
          <w:szCs w:val="24"/>
          <w:lang w:val="en-US"/>
        </w:rPr>
        <w:t xml:space="preserve">, the </w:t>
      </w:r>
      <w:r w:rsidR="00467B13" w:rsidRPr="0088295A">
        <w:rPr>
          <w:rFonts w:ascii="Times New Roman" w:hAnsi="Times New Roman" w:cs="Times New Roman"/>
          <w:sz w:val="24"/>
          <w:szCs w:val="24"/>
          <w:lang w:val="en-US"/>
        </w:rPr>
        <w:t xml:space="preserve">other 323 </w:t>
      </w:r>
      <w:r w:rsidR="00EA48AE">
        <w:rPr>
          <w:rFonts w:ascii="Times New Roman" w:hAnsi="Times New Roman" w:cs="Times New Roman"/>
          <w:sz w:val="24"/>
          <w:szCs w:val="24"/>
          <w:lang w:val="en-US"/>
        </w:rPr>
        <w:t xml:space="preserve">military </w:t>
      </w:r>
      <w:r w:rsidR="00467B13" w:rsidRPr="0088295A">
        <w:rPr>
          <w:rFonts w:ascii="Times New Roman" w:hAnsi="Times New Roman" w:cs="Times New Roman"/>
          <w:sz w:val="24"/>
          <w:szCs w:val="24"/>
          <w:lang w:val="en-US"/>
        </w:rPr>
        <w:t xml:space="preserve">types (98%) are depicted on the more regularly struck solidi. This could be connected to the introduction of the ¾ bust type on the solidi of Arcadius, </w:t>
      </w:r>
      <w:r w:rsidR="00D5169D">
        <w:rPr>
          <w:rFonts w:ascii="Times New Roman" w:hAnsi="Times New Roman" w:cs="Times New Roman"/>
          <w:sz w:val="24"/>
          <w:szCs w:val="24"/>
          <w:lang w:val="en-US"/>
        </w:rPr>
        <w:t xml:space="preserve">which </w:t>
      </w:r>
      <w:r w:rsidR="00467B13" w:rsidRPr="0088295A">
        <w:rPr>
          <w:rFonts w:ascii="Times New Roman" w:hAnsi="Times New Roman" w:cs="Times New Roman"/>
          <w:sz w:val="24"/>
          <w:szCs w:val="24"/>
          <w:lang w:val="en-US"/>
        </w:rPr>
        <w:t xml:space="preserve">was </w:t>
      </w:r>
      <w:r w:rsidR="0031197C" w:rsidRPr="0088295A">
        <w:rPr>
          <w:rFonts w:ascii="Times New Roman" w:hAnsi="Times New Roman" w:cs="Times New Roman"/>
          <w:sz w:val="24"/>
          <w:szCs w:val="24"/>
          <w:lang w:val="en-US"/>
        </w:rPr>
        <w:t xml:space="preserve">always </w:t>
      </w:r>
      <w:r w:rsidR="00467B13" w:rsidRPr="0088295A">
        <w:rPr>
          <w:rFonts w:ascii="Times New Roman" w:hAnsi="Times New Roman" w:cs="Times New Roman"/>
          <w:sz w:val="24"/>
          <w:szCs w:val="24"/>
          <w:lang w:val="en-US"/>
        </w:rPr>
        <w:t xml:space="preserve">combined with the </w:t>
      </w:r>
      <w:r w:rsidR="00EA48AE">
        <w:rPr>
          <w:rFonts w:ascii="Times New Roman" w:hAnsi="Times New Roman" w:cs="Times New Roman"/>
          <w:sz w:val="24"/>
          <w:szCs w:val="24"/>
          <w:lang w:val="en-US"/>
        </w:rPr>
        <w:t xml:space="preserve">military </w:t>
      </w:r>
      <w:r w:rsidR="00467B13" w:rsidRPr="0088295A">
        <w:rPr>
          <w:rFonts w:ascii="Times New Roman" w:hAnsi="Times New Roman" w:cs="Times New Roman"/>
          <w:sz w:val="24"/>
          <w:szCs w:val="24"/>
          <w:lang w:val="en-US"/>
        </w:rPr>
        <w:t>helmet</w:t>
      </w:r>
      <w:r w:rsidR="00EA48AE">
        <w:rPr>
          <w:rFonts w:ascii="Times New Roman" w:hAnsi="Times New Roman" w:cs="Times New Roman"/>
          <w:sz w:val="24"/>
          <w:szCs w:val="24"/>
          <w:lang w:val="en-US"/>
        </w:rPr>
        <w:t xml:space="preserve"> and often with a spear</w:t>
      </w:r>
      <w:r w:rsidR="00467B13" w:rsidRPr="0088295A">
        <w:rPr>
          <w:rFonts w:ascii="Times New Roman" w:hAnsi="Times New Roman" w:cs="Times New Roman"/>
          <w:sz w:val="24"/>
          <w:szCs w:val="24"/>
          <w:lang w:val="en-US"/>
        </w:rPr>
        <w:t>.</w:t>
      </w:r>
      <w:r w:rsidR="00467B13" w:rsidRPr="0088295A">
        <w:rPr>
          <w:rFonts w:ascii="Times New Roman" w:hAnsi="Times New Roman" w:cs="Times New Roman"/>
          <w:sz w:val="24"/>
          <w:szCs w:val="24"/>
          <w:vertAlign w:val="superscript"/>
          <w:lang w:val="en-US"/>
        </w:rPr>
        <w:footnoteReference w:id="15"/>
      </w:r>
      <w:r w:rsidR="00467B13" w:rsidRPr="0088295A">
        <w:rPr>
          <w:rFonts w:ascii="Times New Roman" w:hAnsi="Times New Roman" w:cs="Times New Roman"/>
          <w:sz w:val="24"/>
          <w:szCs w:val="24"/>
          <w:lang w:val="en-US"/>
        </w:rPr>
        <w:t xml:space="preserve"> </w:t>
      </w:r>
      <w:r w:rsidR="00A24996" w:rsidRPr="0088295A">
        <w:rPr>
          <w:rFonts w:ascii="Times New Roman" w:hAnsi="Times New Roman" w:cs="Times New Roman"/>
          <w:sz w:val="24"/>
          <w:szCs w:val="24"/>
          <w:lang w:val="en-US"/>
        </w:rPr>
        <w:t xml:space="preserve">At the same time, on silver and bronze coins </w:t>
      </w:r>
      <w:r w:rsidR="00EA48AE">
        <w:rPr>
          <w:rFonts w:ascii="Times New Roman" w:hAnsi="Times New Roman" w:cs="Times New Roman"/>
          <w:sz w:val="24"/>
          <w:szCs w:val="24"/>
          <w:lang w:val="en-US"/>
        </w:rPr>
        <w:t xml:space="preserve">military </w:t>
      </w:r>
      <w:r w:rsidR="00A24996" w:rsidRPr="0088295A">
        <w:rPr>
          <w:rFonts w:ascii="Times New Roman" w:hAnsi="Times New Roman" w:cs="Times New Roman"/>
          <w:sz w:val="24"/>
          <w:szCs w:val="24"/>
          <w:lang w:val="en-US"/>
        </w:rPr>
        <w:t xml:space="preserve">types remained rare, only ~2% of the bronze and silver types in </w:t>
      </w:r>
      <w:r w:rsidR="00B875AD" w:rsidRPr="0088295A">
        <w:rPr>
          <w:rFonts w:ascii="Times New Roman" w:hAnsi="Times New Roman" w:cs="Times New Roman"/>
          <w:sz w:val="24"/>
          <w:szCs w:val="24"/>
          <w:lang w:val="en-US"/>
        </w:rPr>
        <w:t xml:space="preserve">the </w:t>
      </w:r>
      <w:r w:rsidR="00B875AD" w:rsidRPr="00D5169D">
        <w:rPr>
          <w:rFonts w:ascii="Times New Roman" w:hAnsi="Times New Roman" w:cs="Times New Roman"/>
          <w:i/>
          <w:iCs/>
          <w:sz w:val="24"/>
          <w:szCs w:val="24"/>
          <w:lang w:val="en-US"/>
        </w:rPr>
        <w:t>RIC</w:t>
      </w:r>
      <w:r w:rsidR="00B875AD" w:rsidRPr="0088295A">
        <w:rPr>
          <w:rFonts w:ascii="Times New Roman" w:hAnsi="Times New Roman" w:cs="Times New Roman"/>
          <w:sz w:val="24"/>
          <w:szCs w:val="24"/>
          <w:lang w:val="en-US"/>
        </w:rPr>
        <w:t xml:space="preserve"> catalog </w:t>
      </w:r>
      <w:r w:rsidR="00A24996" w:rsidRPr="0088295A">
        <w:rPr>
          <w:rFonts w:ascii="Times New Roman" w:hAnsi="Times New Roman" w:cs="Times New Roman"/>
          <w:sz w:val="24"/>
          <w:szCs w:val="24"/>
          <w:lang w:val="en-US"/>
        </w:rPr>
        <w:t xml:space="preserve">depict the emperor with </w:t>
      </w:r>
      <w:r w:rsidR="00EA48AE">
        <w:rPr>
          <w:rFonts w:ascii="Times New Roman" w:hAnsi="Times New Roman" w:cs="Times New Roman"/>
          <w:sz w:val="24"/>
          <w:szCs w:val="24"/>
          <w:lang w:val="en-US"/>
        </w:rPr>
        <w:t xml:space="preserve">a </w:t>
      </w:r>
      <w:r w:rsidR="00D5169D">
        <w:rPr>
          <w:rFonts w:ascii="Times New Roman" w:hAnsi="Times New Roman" w:cs="Times New Roman"/>
          <w:sz w:val="24"/>
          <w:szCs w:val="24"/>
          <w:lang w:val="en-US"/>
        </w:rPr>
        <w:t xml:space="preserve">helmet </w:t>
      </w:r>
      <w:r w:rsidR="00EA48AE">
        <w:rPr>
          <w:rFonts w:ascii="Times New Roman" w:hAnsi="Times New Roman" w:cs="Times New Roman"/>
          <w:sz w:val="24"/>
          <w:szCs w:val="24"/>
          <w:lang w:val="en-US"/>
        </w:rPr>
        <w:t>and rarely with a spear</w:t>
      </w:r>
      <w:r w:rsidR="00A24996" w:rsidRPr="0088295A">
        <w:rPr>
          <w:rFonts w:ascii="Times New Roman" w:hAnsi="Times New Roman" w:cs="Times New Roman"/>
          <w:sz w:val="24"/>
          <w:szCs w:val="24"/>
          <w:lang w:val="en-US"/>
        </w:rPr>
        <w:t xml:space="preserve"> (</w:t>
      </w:r>
      <w:r w:rsidR="00F22C3F" w:rsidRPr="0088295A">
        <w:rPr>
          <w:rFonts w:ascii="Times New Roman" w:hAnsi="Times New Roman" w:cs="Times New Roman"/>
          <w:sz w:val="24"/>
          <w:szCs w:val="24"/>
          <w:lang w:val="en-US"/>
        </w:rPr>
        <w:t xml:space="preserve">Figure </w:t>
      </w:r>
      <w:r w:rsidR="00553EC4" w:rsidRPr="0088295A">
        <w:rPr>
          <w:rFonts w:ascii="Times New Roman" w:hAnsi="Times New Roman" w:cs="Times New Roman"/>
          <w:sz w:val="24"/>
          <w:szCs w:val="24"/>
          <w:lang w:val="en-US"/>
        </w:rPr>
        <w:t>5</w:t>
      </w:r>
      <w:r w:rsidR="00A24996" w:rsidRPr="0088295A">
        <w:rPr>
          <w:rFonts w:ascii="Times New Roman" w:hAnsi="Times New Roman" w:cs="Times New Roman"/>
          <w:sz w:val="24"/>
          <w:szCs w:val="24"/>
          <w:lang w:val="en-US"/>
        </w:rPr>
        <w:t>).</w:t>
      </w:r>
      <w:r w:rsidR="0031197C" w:rsidRPr="0088295A">
        <w:rPr>
          <w:rFonts w:ascii="Times New Roman" w:hAnsi="Times New Roman" w:cs="Times New Roman"/>
          <w:sz w:val="24"/>
          <w:szCs w:val="24"/>
          <w:lang w:val="en-US"/>
        </w:rPr>
        <w:t xml:space="preserve"> </w:t>
      </w:r>
      <w:r w:rsidR="005A6627">
        <w:rPr>
          <w:rFonts w:ascii="Times New Roman" w:hAnsi="Times New Roman" w:cs="Times New Roman"/>
          <w:sz w:val="24"/>
          <w:szCs w:val="24"/>
          <w:lang w:val="en-US"/>
        </w:rPr>
        <w:t xml:space="preserve">Military representations of the emperor on </w:t>
      </w:r>
      <w:r w:rsidR="00B04913" w:rsidRPr="0088295A">
        <w:rPr>
          <w:rFonts w:ascii="Times New Roman" w:hAnsi="Times New Roman" w:cs="Times New Roman"/>
          <w:sz w:val="24"/>
          <w:szCs w:val="24"/>
          <w:lang w:val="en-US"/>
        </w:rPr>
        <w:t xml:space="preserve">late Roman coins (379-491) </w:t>
      </w:r>
      <w:r w:rsidR="00914A2C">
        <w:rPr>
          <w:rFonts w:ascii="Times New Roman" w:hAnsi="Times New Roman" w:cs="Times New Roman"/>
          <w:sz w:val="24"/>
          <w:szCs w:val="24"/>
          <w:lang w:val="en-US"/>
        </w:rPr>
        <w:t xml:space="preserve">overall </w:t>
      </w:r>
      <w:r w:rsidR="005A6627">
        <w:rPr>
          <w:rFonts w:ascii="Times New Roman" w:hAnsi="Times New Roman" w:cs="Times New Roman"/>
          <w:sz w:val="24"/>
          <w:szCs w:val="24"/>
          <w:lang w:val="en-US"/>
        </w:rPr>
        <w:t xml:space="preserve">remain </w:t>
      </w:r>
      <w:r w:rsidR="00914A2C">
        <w:rPr>
          <w:rFonts w:ascii="Times New Roman" w:hAnsi="Times New Roman" w:cs="Times New Roman"/>
          <w:sz w:val="24"/>
          <w:szCs w:val="24"/>
          <w:lang w:val="en-US"/>
        </w:rPr>
        <w:t xml:space="preserve">therefore </w:t>
      </w:r>
      <w:r w:rsidR="005A6627">
        <w:rPr>
          <w:rFonts w:ascii="Times New Roman" w:hAnsi="Times New Roman" w:cs="Times New Roman"/>
          <w:sz w:val="24"/>
          <w:szCs w:val="24"/>
          <w:lang w:val="en-US"/>
        </w:rPr>
        <w:t>somewhat uncommon</w:t>
      </w:r>
      <w:r w:rsidR="003E2471" w:rsidRPr="0088295A">
        <w:rPr>
          <w:rFonts w:ascii="Times New Roman" w:hAnsi="Times New Roman" w:cs="Times New Roman"/>
          <w:sz w:val="24"/>
          <w:szCs w:val="24"/>
          <w:lang w:val="en-US"/>
        </w:rPr>
        <w:t xml:space="preserve">. Of the 2136 types recorded in </w:t>
      </w:r>
      <w:r w:rsidR="00B875AD" w:rsidRPr="0088295A">
        <w:rPr>
          <w:rFonts w:ascii="Times New Roman" w:hAnsi="Times New Roman" w:cs="Times New Roman"/>
          <w:sz w:val="24"/>
          <w:szCs w:val="24"/>
          <w:lang w:val="en-US"/>
        </w:rPr>
        <w:t xml:space="preserve">the </w:t>
      </w:r>
      <w:r w:rsidR="00B875AD" w:rsidRPr="00D5169D">
        <w:rPr>
          <w:rFonts w:ascii="Times New Roman" w:hAnsi="Times New Roman" w:cs="Times New Roman"/>
          <w:i/>
          <w:iCs/>
          <w:sz w:val="24"/>
          <w:szCs w:val="24"/>
          <w:lang w:val="en-US"/>
        </w:rPr>
        <w:t>RIC</w:t>
      </w:r>
      <w:r w:rsidR="00B875AD" w:rsidRPr="0088295A">
        <w:rPr>
          <w:rFonts w:ascii="Times New Roman" w:hAnsi="Times New Roman" w:cs="Times New Roman"/>
          <w:i/>
          <w:iCs/>
          <w:sz w:val="24"/>
          <w:szCs w:val="24"/>
          <w:lang w:val="en-US"/>
        </w:rPr>
        <w:t xml:space="preserve"> </w:t>
      </w:r>
      <w:r w:rsidR="00B875AD" w:rsidRPr="0088295A">
        <w:rPr>
          <w:rFonts w:ascii="Times New Roman" w:hAnsi="Times New Roman" w:cs="Times New Roman"/>
          <w:sz w:val="24"/>
          <w:szCs w:val="24"/>
          <w:lang w:val="en-US"/>
        </w:rPr>
        <w:t>catalog</w:t>
      </w:r>
      <w:r w:rsidR="00B875AD" w:rsidRPr="0088295A">
        <w:rPr>
          <w:rFonts w:ascii="Times New Roman" w:hAnsi="Times New Roman" w:cs="Times New Roman"/>
          <w:i/>
          <w:iCs/>
          <w:sz w:val="24"/>
          <w:szCs w:val="24"/>
          <w:lang w:val="en-US"/>
        </w:rPr>
        <w:t xml:space="preserve"> </w:t>
      </w:r>
      <w:r w:rsidR="003E2471" w:rsidRPr="0088295A">
        <w:rPr>
          <w:rFonts w:ascii="Times New Roman" w:hAnsi="Times New Roman" w:cs="Times New Roman"/>
          <w:sz w:val="24"/>
          <w:szCs w:val="24"/>
          <w:lang w:val="en-US"/>
        </w:rPr>
        <w:t>for the period 379-491</w:t>
      </w:r>
      <w:r w:rsidR="00D5169D">
        <w:rPr>
          <w:rFonts w:ascii="Times New Roman" w:hAnsi="Times New Roman" w:cs="Times New Roman"/>
          <w:sz w:val="24"/>
          <w:szCs w:val="24"/>
          <w:lang w:val="en-US"/>
        </w:rPr>
        <w:t xml:space="preserve">, </w:t>
      </w:r>
      <w:r w:rsidR="003E2471" w:rsidRPr="0088295A">
        <w:rPr>
          <w:rFonts w:ascii="Times New Roman" w:hAnsi="Times New Roman" w:cs="Times New Roman"/>
          <w:sz w:val="24"/>
          <w:szCs w:val="24"/>
          <w:lang w:val="en-US"/>
        </w:rPr>
        <w:t xml:space="preserve">357 types (16%) depict the </w:t>
      </w:r>
      <w:r w:rsidR="008E2236">
        <w:rPr>
          <w:rFonts w:ascii="Times New Roman" w:hAnsi="Times New Roman" w:cs="Times New Roman"/>
          <w:sz w:val="24"/>
          <w:szCs w:val="24"/>
          <w:lang w:val="en-US"/>
        </w:rPr>
        <w:t xml:space="preserve">emperor with a military </w:t>
      </w:r>
      <w:r w:rsidR="003E2471" w:rsidRPr="0088295A">
        <w:rPr>
          <w:rFonts w:ascii="Times New Roman" w:hAnsi="Times New Roman" w:cs="Times New Roman"/>
          <w:sz w:val="24"/>
          <w:szCs w:val="24"/>
          <w:lang w:val="en-US"/>
        </w:rPr>
        <w:t>helmet (</w:t>
      </w:r>
      <w:r w:rsidR="00553EC4" w:rsidRPr="0088295A">
        <w:rPr>
          <w:rFonts w:ascii="Times New Roman" w:hAnsi="Times New Roman" w:cs="Times New Roman"/>
          <w:sz w:val="24"/>
          <w:szCs w:val="24"/>
          <w:lang w:val="en-US"/>
        </w:rPr>
        <w:t xml:space="preserve">Figure </w:t>
      </w:r>
      <w:r w:rsidR="00AB2DF8" w:rsidRPr="0088295A">
        <w:rPr>
          <w:rFonts w:ascii="Times New Roman" w:hAnsi="Times New Roman" w:cs="Times New Roman"/>
          <w:sz w:val="24"/>
          <w:szCs w:val="24"/>
          <w:lang w:val="en-US"/>
        </w:rPr>
        <w:t>5</w:t>
      </w:r>
      <w:r w:rsidR="003E2471" w:rsidRPr="0088295A">
        <w:rPr>
          <w:rFonts w:ascii="Times New Roman" w:hAnsi="Times New Roman" w:cs="Times New Roman"/>
          <w:sz w:val="24"/>
          <w:szCs w:val="24"/>
          <w:lang w:val="en-US"/>
        </w:rPr>
        <w:t>). When the military types do appear, they appear almost exclusively on the solidi</w:t>
      </w:r>
      <w:r w:rsidR="00555E94" w:rsidRPr="0088295A">
        <w:rPr>
          <w:rFonts w:ascii="Times New Roman" w:hAnsi="Times New Roman" w:cs="Times New Roman"/>
          <w:sz w:val="24"/>
          <w:szCs w:val="24"/>
          <w:lang w:val="en-US"/>
        </w:rPr>
        <w:t>, which were the most circulated gold coins in the empire.</w:t>
      </w:r>
      <w:r w:rsidR="003E2471" w:rsidRPr="0088295A">
        <w:rPr>
          <w:rFonts w:ascii="Times New Roman" w:hAnsi="Times New Roman" w:cs="Times New Roman"/>
          <w:sz w:val="24"/>
          <w:szCs w:val="24"/>
          <w:vertAlign w:val="superscript"/>
          <w:lang w:val="en-US"/>
        </w:rPr>
        <w:footnoteReference w:id="16"/>
      </w:r>
      <w:r w:rsidR="007B483A">
        <w:rPr>
          <w:rFonts w:ascii="Times New Roman" w:hAnsi="Times New Roman" w:cs="Times New Roman"/>
          <w:sz w:val="24"/>
          <w:szCs w:val="24"/>
          <w:lang w:val="en-US"/>
        </w:rPr>
        <w:t xml:space="preserve"> </w:t>
      </w:r>
      <w:r w:rsidR="0088720C">
        <w:rPr>
          <w:rFonts w:ascii="Times New Roman" w:hAnsi="Times New Roman" w:cs="Times New Roman"/>
          <w:sz w:val="24"/>
          <w:szCs w:val="24"/>
          <w:lang w:val="en-US"/>
        </w:rPr>
        <w:tab/>
      </w:r>
    </w:p>
    <w:p w14:paraId="4E66C3AF" w14:textId="77777777" w:rsidR="00522731" w:rsidRPr="00522731" w:rsidRDefault="00522731" w:rsidP="00522731">
      <w:pPr>
        <w:spacing w:after="0" w:line="360" w:lineRule="auto"/>
        <w:jc w:val="center"/>
        <w:rPr>
          <w:rFonts w:ascii="Times New Roman" w:hAnsi="Times New Roman" w:cs="Times New Roman"/>
          <w:i/>
          <w:iCs/>
          <w:color w:val="A5A5A5" w:themeColor="accent3"/>
          <w:lang w:val="en-US"/>
        </w:rPr>
      </w:pPr>
      <w:r w:rsidRPr="00522731">
        <w:rPr>
          <w:rFonts w:ascii="Times New Roman" w:hAnsi="Times New Roman" w:cs="Times New Roman"/>
          <w:i/>
          <w:iCs/>
          <w:color w:val="A5A5A5" w:themeColor="accent3"/>
          <w:lang w:val="en-US"/>
        </w:rPr>
        <w:t>Figure 4  Appearance rates of headgear types on gold coins 379-491 (RIC)</w:t>
      </w:r>
    </w:p>
    <w:p w14:paraId="17E0B7E9" w14:textId="2155B3FC" w:rsidR="007E4CD7" w:rsidRPr="00B1386B" w:rsidRDefault="00B1386B" w:rsidP="00B1386B">
      <w:pPr>
        <w:spacing w:after="0" w:line="360" w:lineRule="auto"/>
        <w:jc w:val="center"/>
        <w:rPr>
          <w:rFonts w:ascii="Times New Roman" w:hAnsi="Times New Roman" w:cs="Times New Roman"/>
          <w:i/>
          <w:iCs/>
          <w:color w:val="A5A5A5" w:themeColor="accent3"/>
          <w:lang w:val="en-US"/>
        </w:rPr>
      </w:pPr>
      <w:r w:rsidRPr="00B1386B">
        <w:rPr>
          <w:rFonts w:ascii="Times New Roman" w:hAnsi="Times New Roman" w:cs="Times New Roman"/>
          <w:i/>
          <w:iCs/>
          <w:color w:val="A5A5A5" w:themeColor="accent3"/>
          <w:lang w:val="en-US"/>
        </w:rPr>
        <w:t>Figure 5  Distribution of headgear types on Roman coins 379-491 overall and per metal class (RIC)</w:t>
      </w:r>
    </w:p>
    <w:p w14:paraId="3254A347" w14:textId="484F3FC2" w:rsidR="008A1C09" w:rsidRDefault="008A1C09" w:rsidP="007E4CD7">
      <w:pPr>
        <w:spacing w:after="0" w:line="360" w:lineRule="auto"/>
        <w:jc w:val="both"/>
        <w:rPr>
          <w:rFonts w:ascii="Times New Roman" w:hAnsi="Times New Roman" w:cs="Times New Roman"/>
          <w:sz w:val="24"/>
          <w:szCs w:val="24"/>
          <w:lang w:val="en-US"/>
        </w:rPr>
      </w:pPr>
      <w:r w:rsidRPr="0088295A">
        <w:rPr>
          <w:rFonts w:ascii="Times New Roman" w:hAnsi="Times New Roman" w:cs="Times New Roman"/>
          <w:sz w:val="24"/>
          <w:szCs w:val="24"/>
          <w:lang w:val="en-US"/>
        </w:rPr>
        <w:t xml:space="preserve">Considering the Byzantine numismatic iconography overall between 491-711, </w:t>
      </w:r>
      <w:r w:rsidR="000D1BD1">
        <w:rPr>
          <w:rFonts w:ascii="Times New Roman" w:hAnsi="Times New Roman" w:cs="Times New Roman"/>
          <w:sz w:val="24"/>
          <w:szCs w:val="24"/>
          <w:lang w:val="en-US"/>
        </w:rPr>
        <w:t>military attributes are not</w:t>
      </w:r>
      <w:r w:rsidR="000E1BFF">
        <w:rPr>
          <w:rFonts w:ascii="Times New Roman" w:hAnsi="Times New Roman" w:cs="Times New Roman"/>
          <w:sz w:val="24"/>
          <w:szCs w:val="24"/>
          <w:lang w:val="en-US"/>
        </w:rPr>
        <w:t xml:space="preserve"> common</w:t>
      </w:r>
      <w:r w:rsidR="00FF5FCE">
        <w:rPr>
          <w:rFonts w:ascii="Times New Roman" w:hAnsi="Times New Roman" w:cs="Times New Roman"/>
          <w:sz w:val="24"/>
          <w:szCs w:val="24"/>
          <w:lang w:val="en-US"/>
        </w:rPr>
        <w:t xml:space="preserve"> (</w:t>
      </w:r>
      <w:r w:rsidR="006C2E3E" w:rsidRPr="0088295A">
        <w:rPr>
          <w:rFonts w:ascii="Times New Roman" w:hAnsi="Times New Roman" w:cs="Times New Roman"/>
          <w:sz w:val="24"/>
          <w:szCs w:val="24"/>
          <w:lang w:val="en-US"/>
        </w:rPr>
        <w:t>~</w:t>
      </w:r>
      <w:r w:rsidRPr="0088295A">
        <w:rPr>
          <w:rFonts w:ascii="Times New Roman" w:hAnsi="Times New Roman" w:cs="Times New Roman"/>
          <w:sz w:val="24"/>
          <w:szCs w:val="24"/>
          <w:lang w:val="en-US"/>
        </w:rPr>
        <w:t>4%</w:t>
      </w:r>
      <w:r w:rsidR="00FF5FCE">
        <w:rPr>
          <w:rFonts w:ascii="Times New Roman" w:hAnsi="Times New Roman" w:cs="Times New Roman"/>
          <w:sz w:val="24"/>
          <w:szCs w:val="24"/>
          <w:lang w:val="en-US"/>
        </w:rPr>
        <w:t xml:space="preserve">). </w:t>
      </w:r>
      <w:r w:rsidR="00DF2B99">
        <w:rPr>
          <w:rFonts w:ascii="Times New Roman" w:hAnsi="Times New Roman" w:cs="Times New Roman"/>
          <w:sz w:val="24"/>
          <w:szCs w:val="24"/>
          <w:lang w:val="en-US"/>
        </w:rPr>
        <w:t xml:space="preserve">Again military </w:t>
      </w:r>
      <w:r w:rsidRPr="0088295A">
        <w:rPr>
          <w:rFonts w:ascii="Times New Roman" w:hAnsi="Times New Roman" w:cs="Times New Roman"/>
          <w:sz w:val="24"/>
          <w:szCs w:val="24"/>
          <w:lang w:val="en-US"/>
        </w:rPr>
        <w:t>attribute</w:t>
      </w:r>
      <w:r w:rsidR="00DF2B99">
        <w:rPr>
          <w:rFonts w:ascii="Times New Roman" w:hAnsi="Times New Roman" w:cs="Times New Roman"/>
          <w:sz w:val="24"/>
          <w:szCs w:val="24"/>
          <w:lang w:val="en-US"/>
        </w:rPr>
        <w:t>s</w:t>
      </w:r>
      <w:r w:rsidRPr="0088295A">
        <w:rPr>
          <w:rFonts w:ascii="Times New Roman" w:hAnsi="Times New Roman" w:cs="Times New Roman"/>
          <w:sz w:val="24"/>
          <w:szCs w:val="24"/>
          <w:lang w:val="en-US"/>
        </w:rPr>
        <w:t xml:space="preserve"> </w:t>
      </w:r>
      <w:r w:rsidR="00D7349C">
        <w:rPr>
          <w:rFonts w:ascii="Times New Roman" w:hAnsi="Times New Roman" w:cs="Times New Roman"/>
          <w:sz w:val="24"/>
          <w:szCs w:val="24"/>
          <w:lang w:val="en-US"/>
        </w:rPr>
        <w:t xml:space="preserve">appear predominantly </w:t>
      </w:r>
      <w:r w:rsidRPr="0088295A">
        <w:rPr>
          <w:rFonts w:ascii="Times New Roman" w:hAnsi="Times New Roman" w:cs="Times New Roman"/>
          <w:sz w:val="24"/>
          <w:szCs w:val="24"/>
          <w:lang w:val="en-US"/>
        </w:rPr>
        <w:t>on gold coins</w:t>
      </w:r>
      <w:r w:rsidR="00DF2B99">
        <w:rPr>
          <w:rFonts w:ascii="Times New Roman" w:hAnsi="Times New Roman" w:cs="Times New Roman"/>
          <w:sz w:val="24"/>
          <w:szCs w:val="24"/>
          <w:lang w:val="en-US"/>
        </w:rPr>
        <w:t xml:space="preserve"> (Figure </w:t>
      </w:r>
      <w:r w:rsidR="008C59BF">
        <w:rPr>
          <w:rFonts w:ascii="Times New Roman" w:hAnsi="Times New Roman" w:cs="Times New Roman"/>
          <w:sz w:val="24"/>
          <w:szCs w:val="24"/>
          <w:lang w:val="en-US"/>
        </w:rPr>
        <w:t>6, 7, 8&amp;9).</w:t>
      </w:r>
      <w:r w:rsidR="002B2E84" w:rsidRPr="0088295A">
        <w:rPr>
          <w:rStyle w:val="Voetnootmarkering"/>
          <w:rFonts w:ascii="Times New Roman" w:hAnsi="Times New Roman" w:cs="Times New Roman"/>
          <w:sz w:val="24"/>
          <w:szCs w:val="24"/>
          <w:lang w:val="en-US"/>
        </w:rPr>
        <w:footnoteReference w:id="17"/>
      </w:r>
      <w:r w:rsidRPr="0088295A">
        <w:rPr>
          <w:rFonts w:ascii="Times New Roman" w:hAnsi="Times New Roman" w:cs="Times New Roman"/>
          <w:sz w:val="24"/>
          <w:szCs w:val="24"/>
          <w:lang w:val="en-US"/>
        </w:rPr>
        <w:t xml:space="preserve"> </w:t>
      </w:r>
      <w:r w:rsidR="00D7349C">
        <w:rPr>
          <w:rFonts w:ascii="Times New Roman" w:hAnsi="Times New Roman" w:cs="Times New Roman"/>
          <w:sz w:val="24"/>
          <w:szCs w:val="24"/>
          <w:lang w:val="en-US"/>
        </w:rPr>
        <w:t xml:space="preserve">Considering the appearance of imperial attributes on gold coins, </w:t>
      </w:r>
      <w:r w:rsidR="008C59BF">
        <w:rPr>
          <w:rFonts w:ascii="Times New Roman" w:hAnsi="Times New Roman" w:cs="Times New Roman"/>
          <w:sz w:val="24"/>
          <w:szCs w:val="24"/>
          <w:lang w:val="en-US"/>
        </w:rPr>
        <w:t xml:space="preserve">military </w:t>
      </w:r>
      <w:r w:rsidR="008C59BF">
        <w:rPr>
          <w:rFonts w:ascii="Times New Roman" w:hAnsi="Times New Roman" w:cs="Times New Roman"/>
          <w:sz w:val="24"/>
          <w:szCs w:val="24"/>
          <w:lang w:val="en-US"/>
        </w:rPr>
        <w:lastRenderedPageBreak/>
        <w:t xml:space="preserve">attributes are </w:t>
      </w:r>
      <w:r w:rsidR="00D7349C">
        <w:rPr>
          <w:rFonts w:ascii="Times New Roman" w:hAnsi="Times New Roman" w:cs="Times New Roman"/>
          <w:sz w:val="24"/>
          <w:szCs w:val="24"/>
          <w:lang w:val="en-US"/>
        </w:rPr>
        <w:t xml:space="preserve">actually </w:t>
      </w:r>
      <w:r w:rsidRPr="0088295A">
        <w:rPr>
          <w:rFonts w:ascii="Times New Roman" w:hAnsi="Times New Roman" w:cs="Times New Roman"/>
          <w:sz w:val="24"/>
          <w:szCs w:val="24"/>
          <w:lang w:val="en-US"/>
        </w:rPr>
        <w:t>the most dominant attribute</w:t>
      </w:r>
      <w:r w:rsidR="008C59BF">
        <w:rPr>
          <w:rFonts w:ascii="Times New Roman" w:hAnsi="Times New Roman" w:cs="Times New Roman"/>
          <w:sz w:val="24"/>
          <w:szCs w:val="24"/>
          <w:lang w:val="en-US"/>
        </w:rPr>
        <w:t>s</w:t>
      </w:r>
      <w:r w:rsidRPr="0088295A">
        <w:rPr>
          <w:rFonts w:ascii="Times New Roman" w:hAnsi="Times New Roman" w:cs="Times New Roman"/>
          <w:sz w:val="24"/>
          <w:szCs w:val="24"/>
          <w:lang w:val="en-US"/>
        </w:rPr>
        <w:t xml:space="preserve"> on gold coins </w:t>
      </w:r>
      <w:r w:rsidR="008C59BF">
        <w:rPr>
          <w:rFonts w:ascii="Times New Roman" w:hAnsi="Times New Roman" w:cs="Times New Roman"/>
          <w:sz w:val="24"/>
          <w:szCs w:val="24"/>
          <w:lang w:val="en-US"/>
        </w:rPr>
        <w:t xml:space="preserve">struck during the reigns of </w:t>
      </w:r>
      <w:r w:rsidRPr="0088295A">
        <w:rPr>
          <w:rFonts w:ascii="Times New Roman" w:hAnsi="Times New Roman" w:cs="Times New Roman"/>
          <w:sz w:val="24"/>
          <w:szCs w:val="24"/>
          <w:lang w:val="en-US"/>
        </w:rPr>
        <w:t xml:space="preserve">Anastasius, Justin I, and Justinian I until </w:t>
      </w:r>
      <w:r w:rsidR="00B648EC">
        <w:rPr>
          <w:rFonts w:ascii="Times New Roman" w:hAnsi="Times New Roman" w:cs="Times New Roman"/>
          <w:sz w:val="24"/>
          <w:szCs w:val="24"/>
          <w:lang w:val="en-US"/>
        </w:rPr>
        <w:t>the spear</w:t>
      </w:r>
      <w:r w:rsidRPr="0088295A">
        <w:rPr>
          <w:rFonts w:ascii="Times New Roman" w:hAnsi="Times New Roman" w:cs="Times New Roman"/>
          <w:sz w:val="24"/>
          <w:szCs w:val="24"/>
          <w:lang w:val="en-US"/>
        </w:rPr>
        <w:t xml:space="preserve"> disappear</w:t>
      </w:r>
      <w:r w:rsidR="00B648EC">
        <w:rPr>
          <w:rFonts w:ascii="Times New Roman" w:hAnsi="Times New Roman" w:cs="Times New Roman"/>
          <w:sz w:val="24"/>
          <w:szCs w:val="24"/>
          <w:lang w:val="en-US"/>
        </w:rPr>
        <w:t>s</w:t>
      </w:r>
      <w:r w:rsidRPr="0088295A">
        <w:rPr>
          <w:rFonts w:ascii="Times New Roman" w:hAnsi="Times New Roman" w:cs="Times New Roman"/>
          <w:sz w:val="24"/>
          <w:szCs w:val="24"/>
          <w:lang w:val="en-US"/>
        </w:rPr>
        <w:t xml:space="preserve"> in 538 being replaced by </w:t>
      </w:r>
      <w:r w:rsidR="00B648EC">
        <w:rPr>
          <w:rFonts w:ascii="Times New Roman" w:hAnsi="Times New Roman" w:cs="Times New Roman"/>
          <w:sz w:val="24"/>
          <w:szCs w:val="24"/>
          <w:lang w:val="en-US"/>
        </w:rPr>
        <w:t xml:space="preserve">the </w:t>
      </w:r>
      <w:r w:rsidRPr="0088295A">
        <w:rPr>
          <w:rFonts w:ascii="Times New Roman" w:hAnsi="Times New Roman" w:cs="Times New Roman"/>
          <w:i/>
          <w:iCs/>
          <w:sz w:val="24"/>
          <w:szCs w:val="24"/>
          <w:lang w:val="en-US"/>
        </w:rPr>
        <w:t>Globus Cruciger</w:t>
      </w:r>
      <w:r w:rsidRPr="0088295A">
        <w:rPr>
          <w:rFonts w:ascii="Times New Roman" w:hAnsi="Times New Roman" w:cs="Times New Roman"/>
          <w:sz w:val="24"/>
          <w:szCs w:val="24"/>
          <w:lang w:val="en-US"/>
        </w:rPr>
        <w:t xml:space="preserve"> (</w:t>
      </w:r>
      <w:r w:rsidR="004B3E7A" w:rsidRPr="0088295A">
        <w:rPr>
          <w:rFonts w:ascii="Times New Roman" w:hAnsi="Times New Roman" w:cs="Times New Roman"/>
          <w:sz w:val="24"/>
          <w:szCs w:val="24"/>
          <w:lang w:val="en-US"/>
        </w:rPr>
        <w:t>Figure 6</w:t>
      </w:r>
      <w:r w:rsidRPr="0088295A">
        <w:rPr>
          <w:rFonts w:ascii="Times New Roman" w:hAnsi="Times New Roman" w:cs="Times New Roman"/>
          <w:sz w:val="24"/>
          <w:szCs w:val="24"/>
          <w:lang w:val="en-US"/>
        </w:rPr>
        <w:t>)</w:t>
      </w:r>
      <w:r w:rsidR="002B2E84" w:rsidRPr="0088295A">
        <w:rPr>
          <w:rFonts w:ascii="Times New Roman" w:hAnsi="Times New Roman" w:cs="Times New Roman"/>
          <w:sz w:val="24"/>
          <w:szCs w:val="24"/>
          <w:lang w:val="en-US"/>
        </w:rPr>
        <w:t xml:space="preserve">. Even though the spear was replaced by other imperial attributes after 538, the </w:t>
      </w:r>
      <w:r w:rsidR="00D7349C">
        <w:rPr>
          <w:rFonts w:ascii="Times New Roman" w:hAnsi="Times New Roman" w:cs="Times New Roman"/>
          <w:sz w:val="24"/>
          <w:szCs w:val="24"/>
          <w:lang w:val="en-US"/>
        </w:rPr>
        <w:t xml:space="preserve">military </w:t>
      </w:r>
      <w:r w:rsidR="002B2E84" w:rsidRPr="0088295A">
        <w:rPr>
          <w:rFonts w:ascii="Times New Roman" w:hAnsi="Times New Roman" w:cs="Times New Roman"/>
          <w:sz w:val="24"/>
          <w:szCs w:val="24"/>
          <w:lang w:val="en-US"/>
        </w:rPr>
        <w:t xml:space="preserve">helmet kept appearing </w:t>
      </w:r>
      <w:r w:rsidR="00972A9B">
        <w:rPr>
          <w:rFonts w:ascii="Times New Roman" w:hAnsi="Times New Roman" w:cs="Times New Roman"/>
          <w:sz w:val="24"/>
          <w:szCs w:val="24"/>
          <w:lang w:val="en-US"/>
        </w:rPr>
        <w:t xml:space="preserve">on gold coins </w:t>
      </w:r>
      <w:r w:rsidR="00686994">
        <w:rPr>
          <w:rFonts w:ascii="Times New Roman" w:hAnsi="Times New Roman" w:cs="Times New Roman"/>
          <w:sz w:val="24"/>
          <w:szCs w:val="24"/>
          <w:lang w:val="en-US"/>
        </w:rPr>
        <w:t xml:space="preserve">until the end of the seventh century, although </w:t>
      </w:r>
      <w:r w:rsidR="006659A0">
        <w:rPr>
          <w:rFonts w:ascii="Times New Roman" w:hAnsi="Times New Roman" w:cs="Times New Roman"/>
          <w:sz w:val="24"/>
          <w:szCs w:val="24"/>
          <w:lang w:val="en-US"/>
        </w:rPr>
        <w:t xml:space="preserve">its </w:t>
      </w:r>
      <w:r w:rsidR="00972A9B">
        <w:rPr>
          <w:rFonts w:ascii="Times New Roman" w:hAnsi="Times New Roman" w:cs="Times New Roman"/>
          <w:sz w:val="24"/>
          <w:szCs w:val="24"/>
          <w:lang w:val="en-US"/>
        </w:rPr>
        <w:t xml:space="preserve">dominance </w:t>
      </w:r>
      <w:r w:rsidR="006659A0">
        <w:rPr>
          <w:rFonts w:ascii="Times New Roman" w:hAnsi="Times New Roman" w:cs="Times New Roman"/>
          <w:sz w:val="24"/>
          <w:szCs w:val="24"/>
          <w:lang w:val="en-US"/>
        </w:rPr>
        <w:t xml:space="preserve">dramatically </w:t>
      </w:r>
      <w:r w:rsidR="00686994">
        <w:rPr>
          <w:rFonts w:ascii="Times New Roman" w:hAnsi="Times New Roman" w:cs="Times New Roman"/>
          <w:sz w:val="24"/>
          <w:szCs w:val="24"/>
          <w:lang w:val="en-US"/>
        </w:rPr>
        <w:t>declined after the reign of Tiberius II</w:t>
      </w:r>
      <w:r w:rsidR="008C59BF">
        <w:rPr>
          <w:rFonts w:ascii="Times New Roman" w:hAnsi="Times New Roman" w:cs="Times New Roman"/>
          <w:sz w:val="24"/>
          <w:szCs w:val="24"/>
          <w:lang w:val="en-US"/>
        </w:rPr>
        <w:t xml:space="preserve"> (Figure </w:t>
      </w:r>
      <w:r w:rsidR="00001476">
        <w:rPr>
          <w:rFonts w:ascii="Times New Roman" w:hAnsi="Times New Roman" w:cs="Times New Roman"/>
          <w:sz w:val="24"/>
          <w:szCs w:val="24"/>
          <w:lang w:val="en-US"/>
        </w:rPr>
        <w:t>7)</w:t>
      </w:r>
      <w:r w:rsidR="00686994">
        <w:rPr>
          <w:rFonts w:ascii="Times New Roman" w:hAnsi="Times New Roman" w:cs="Times New Roman"/>
          <w:sz w:val="24"/>
          <w:szCs w:val="24"/>
          <w:lang w:val="en-US"/>
        </w:rPr>
        <w:t>.</w:t>
      </w:r>
    </w:p>
    <w:p w14:paraId="4D0B4AA1" w14:textId="77777777" w:rsidR="00762CCD" w:rsidRPr="00762CCD" w:rsidRDefault="00762CCD" w:rsidP="00762CCD">
      <w:pPr>
        <w:spacing w:after="0" w:line="360" w:lineRule="auto"/>
        <w:jc w:val="center"/>
        <w:rPr>
          <w:rFonts w:ascii="Times New Roman" w:hAnsi="Times New Roman" w:cs="Times New Roman"/>
          <w:i/>
          <w:iCs/>
          <w:color w:val="A5A5A5" w:themeColor="accent3"/>
          <w:lang w:val="en-US"/>
        </w:rPr>
      </w:pPr>
      <w:r w:rsidRPr="00762CCD">
        <w:rPr>
          <w:rFonts w:ascii="Times New Roman" w:hAnsi="Times New Roman" w:cs="Times New Roman"/>
          <w:i/>
          <w:iCs/>
          <w:color w:val="A5A5A5" w:themeColor="accent3"/>
          <w:lang w:val="en-US"/>
        </w:rPr>
        <w:t>Figure 6 Distribution of imperial attributes on Byzantine gold coins 491-711 (DOC)</w:t>
      </w:r>
    </w:p>
    <w:p w14:paraId="547E5996" w14:textId="3970AD01" w:rsidR="00B1386B" w:rsidRPr="00941301" w:rsidRDefault="00941301" w:rsidP="00941301">
      <w:pPr>
        <w:spacing w:after="0" w:line="360" w:lineRule="auto"/>
        <w:jc w:val="center"/>
        <w:rPr>
          <w:rFonts w:ascii="Times New Roman" w:hAnsi="Times New Roman" w:cs="Times New Roman"/>
          <w:i/>
          <w:iCs/>
          <w:color w:val="A5A5A5" w:themeColor="accent3"/>
          <w:lang w:val="en-US"/>
        </w:rPr>
      </w:pPr>
      <w:r w:rsidRPr="00941301">
        <w:rPr>
          <w:rFonts w:ascii="Times New Roman" w:hAnsi="Times New Roman" w:cs="Times New Roman"/>
          <w:i/>
          <w:iCs/>
          <w:color w:val="A5A5A5" w:themeColor="accent3"/>
          <w:lang w:val="en-US"/>
        </w:rPr>
        <w:t>Figure 7 Appearance rates of helmet types on Byzantine gold coins (DOC)</w:t>
      </w:r>
    </w:p>
    <w:p w14:paraId="124D5BAA" w14:textId="2DC61D91" w:rsidR="00AA38AA" w:rsidRDefault="002A12F9" w:rsidP="00B1386B">
      <w:pPr>
        <w:spacing w:after="0" w:line="360" w:lineRule="auto"/>
        <w:jc w:val="both"/>
        <w:rPr>
          <w:rFonts w:ascii="Times New Roman" w:hAnsi="Times New Roman" w:cs="Times New Roman"/>
          <w:sz w:val="24"/>
          <w:szCs w:val="24"/>
          <w:lang w:val="en-US"/>
        </w:rPr>
      </w:pPr>
      <w:r w:rsidRPr="0088295A">
        <w:rPr>
          <w:rFonts w:ascii="Times New Roman" w:hAnsi="Times New Roman" w:cs="Times New Roman"/>
          <w:sz w:val="24"/>
          <w:szCs w:val="24"/>
          <w:lang w:val="en-US"/>
        </w:rPr>
        <w:t xml:space="preserve">Leaving some rare exceptions aside, the military </w:t>
      </w:r>
      <w:r w:rsidR="00C20A66">
        <w:rPr>
          <w:rFonts w:ascii="Times New Roman" w:hAnsi="Times New Roman" w:cs="Times New Roman"/>
          <w:sz w:val="24"/>
          <w:szCs w:val="24"/>
          <w:lang w:val="en-US"/>
        </w:rPr>
        <w:t xml:space="preserve">types </w:t>
      </w:r>
      <w:r w:rsidRPr="0088295A">
        <w:rPr>
          <w:rFonts w:ascii="Times New Roman" w:hAnsi="Times New Roman" w:cs="Times New Roman"/>
          <w:sz w:val="24"/>
          <w:szCs w:val="24"/>
          <w:lang w:val="en-US"/>
        </w:rPr>
        <w:t xml:space="preserve">including the </w:t>
      </w:r>
      <w:r w:rsidR="006659A0">
        <w:rPr>
          <w:rFonts w:ascii="Times New Roman" w:hAnsi="Times New Roman" w:cs="Times New Roman"/>
          <w:sz w:val="24"/>
          <w:szCs w:val="24"/>
          <w:lang w:val="en-US"/>
        </w:rPr>
        <w:t xml:space="preserve">military </w:t>
      </w:r>
      <w:r w:rsidRPr="0088295A">
        <w:rPr>
          <w:rFonts w:ascii="Times New Roman" w:hAnsi="Times New Roman" w:cs="Times New Roman"/>
          <w:sz w:val="24"/>
          <w:szCs w:val="24"/>
          <w:lang w:val="en-US"/>
        </w:rPr>
        <w:t>helmet and spear appeared on solidi and w</w:t>
      </w:r>
      <w:r w:rsidR="00C20A66">
        <w:rPr>
          <w:rFonts w:ascii="Times New Roman" w:hAnsi="Times New Roman" w:cs="Times New Roman"/>
          <w:sz w:val="24"/>
          <w:szCs w:val="24"/>
          <w:lang w:val="en-US"/>
        </w:rPr>
        <w:t xml:space="preserve">ere </w:t>
      </w:r>
      <w:r w:rsidRPr="0088295A">
        <w:rPr>
          <w:rFonts w:ascii="Times New Roman" w:hAnsi="Times New Roman" w:cs="Times New Roman"/>
          <w:sz w:val="24"/>
          <w:szCs w:val="24"/>
          <w:lang w:val="en-US"/>
        </w:rPr>
        <w:t>especially dominant</w:t>
      </w:r>
      <w:r w:rsidR="009D50A0">
        <w:rPr>
          <w:rFonts w:ascii="Times New Roman" w:hAnsi="Times New Roman" w:cs="Times New Roman"/>
          <w:sz w:val="24"/>
          <w:szCs w:val="24"/>
          <w:lang w:val="en-US"/>
        </w:rPr>
        <w:t xml:space="preserve"> </w:t>
      </w:r>
      <w:r w:rsidR="007B5C21">
        <w:rPr>
          <w:rFonts w:ascii="Times New Roman" w:hAnsi="Times New Roman" w:cs="Times New Roman"/>
          <w:sz w:val="24"/>
          <w:szCs w:val="24"/>
          <w:lang w:val="en-US"/>
        </w:rPr>
        <w:t>(</w:t>
      </w:r>
      <w:r w:rsidR="007B5C21" w:rsidRPr="0088295A">
        <w:rPr>
          <w:rFonts w:ascii="Times New Roman" w:hAnsi="Times New Roman" w:cs="Times New Roman"/>
          <w:sz w:val="24"/>
          <w:szCs w:val="24"/>
          <w:lang w:val="en-US"/>
        </w:rPr>
        <w:t>~</w:t>
      </w:r>
      <w:r w:rsidR="007B5C21">
        <w:rPr>
          <w:rFonts w:ascii="Times New Roman" w:hAnsi="Times New Roman" w:cs="Times New Roman"/>
          <w:sz w:val="24"/>
          <w:szCs w:val="24"/>
          <w:lang w:val="en-US"/>
        </w:rPr>
        <w:t xml:space="preserve"> 45%)</w:t>
      </w:r>
      <w:r w:rsidRPr="0088295A">
        <w:rPr>
          <w:rFonts w:ascii="Times New Roman" w:hAnsi="Times New Roman" w:cs="Times New Roman"/>
          <w:sz w:val="24"/>
          <w:szCs w:val="24"/>
          <w:lang w:val="en-US"/>
        </w:rPr>
        <w:t xml:space="preserve"> in the late fifth century (</w:t>
      </w:r>
      <w:r w:rsidR="00711B3B" w:rsidRPr="0088295A">
        <w:rPr>
          <w:rFonts w:ascii="Times New Roman" w:hAnsi="Times New Roman" w:cs="Times New Roman"/>
          <w:sz w:val="24"/>
          <w:szCs w:val="24"/>
          <w:lang w:val="en-US"/>
        </w:rPr>
        <w:t>Figure 1&amp;4&amp;6</w:t>
      </w:r>
      <w:r w:rsidRPr="0088295A">
        <w:rPr>
          <w:rFonts w:ascii="Times New Roman" w:hAnsi="Times New Roman" w:cs="Times New Roman"/>
          <w:sz w:val="24"/>
          <w:szCs w:val="24"/>
          <w:lang w:val="en-US"/>
        </w:rPr>
        <w:t>). The dominance of this military-type continues in the transition from ‘Roman’ to ‘Byzantine’ coinage</w:t>
      </w:r>
      <w:r w:rsidR="003A3EC1" w:rsidRPr="0088295A">
        <w:rPr>
          <w:rFonts w:ascii="Times New Roman" w:hAnsi="Times New Roman" w:cs="Times New Roman"/>
          <w:sz w:val="24"/>
          <w:szCs w:val="24"/>
          <w:lang w:val="en-US"/>
        </w:rPr>
        <w:t xml:space="preserve">, at least until the introduction of the crown-cross </w:t>
      </w:r>
      <w:r w:rsidR="005D1ACA">
        <w:rPr>
          <w:rFonts w:ascii="Times New Roman" w:hAnsi="Times New Roman" w:cs="Times New Roman"/>
          <w:sz w:val="24"/>
          <w:szCs w:val="24"/>
          <w:lang w:val="en-US"/>
        </w:rPr>
        <w:t xml:space="preserve">in 578. </w:t>
      </w:r>
      <w:r w:rsidR="005E60C1">
        <w:rPr>
          <w:rFonts w:ascii="Times New Roman" w:hAnsi="Times New Roman" w:cs="Times New Roman"/>
          <w:sz w:val="24"/>
          <w:szCs w:val="24"/>
          <w:lang w:val="en-US"/>
        </w:rPr>
        <w:t>After the introduction of the crown-cross, helmet types keep appearing on some solidi but they become increasin</w:t>
      </w:r>
      <w:r w:rsidR="006452A3">
        <w:rPr>
          <w:rFonts w:ascii="Times New Roman" w:hAnsi="Times New Roman" w:cs="Times New Roman"/>
          <w:sz w:val="24"/>
          <w:szCs w:val="24"/>
          <w:lang w:val="en-US"/>
        </w:rPr>
        <w:t>gly rare</w:t>
      </w:r>
      <w:r w:rsidR="005D1ACA">
        <w:rPr>
          <w:rFonts w:ascii="Times New Roman" w:hAnsi="Times New Roman" w:cs="Times New Roman"/>
          <w:sz w:val="24"/>
          <w:szCs w:val="24"/>
          <w:lang w:val="en-US"/>
        </w:rPr>
        <w:t xml:space="preserve"> </w:t>
      </w:r>
      <w:r w:rsidR="00175333" w:rsidRPr="0088295A">
        <w:rPr>
          <w:rFonts w:ascii="Times New Roman" w:hAnsi="Times New Roman" w:cs="Times New Roman"/>
          <w:sz w:val="24"/>
          <w:szCs w:val="24"/>
          <w:lang w:val="en-US"/>
        </w:rPr>
        <w:t>(</w:t>
      </w:r>
      <w:r w:rsidR="0029669A" w:rsidRPr="0088295A">
        <w:rPr>
          <w:rFonts w:ascii="Times New Roman" w:hAnsi="Times New Roman" w:cs="Times New Roman"/>
          <w:sz w:val="24"/>
          <w:szCs w:val="24"/>
          <w:lang w:val="en-US"/>
        </w:rPr>
        <w:t>Figure 7</w:t>
      </w:r>
      <w:r w:rsidR="00CD6A6F" w:rsidRPr="0088295A">
        <w:rPr>
          <w:rFonts w:ascii="Times New Roman" w:hAnsi="Times New Roman" w:cs="Times New Roman"/>
          <w:sz w:val="24"/>
          <w:szCs w:val="24"/>
          <w:lang w:val="en-US"/>
        </w:rPr>
        <w:t>&amp;8</w:t>
      </w:r>
      <w:r w:rsidR="00A96DF2" w:rsidRPr="0088295A">
        <w:rPr>
          <w:rFonts w:ascii="Times New Roman" w:hAnsi="Times New Roman" w:cs="Times New Roman"/>
          <w:sz w:val="24"/>
          <w:szCs w:val="24"/>
          <w:lang w:val="en-US"/>
        </w:rPr>
        <w:t xml:space="preserve">). </w:t>
      </w:r>
      <w:r w:rsidR="00175333" w:rsidRPr="0088295A">
        <w:rPr>
          <w:rFonts w:ascii="Times New Roman" w:hAnsi="Times New Roman" w:cs="Times New Roman"/>
          <w:sz w:val="24"/>
          <w:szCs w:val="24"/>
          <w:lang w:val="en-US"/>
        </w:rPr>
        <w:t>The helmet type, including the ¾ bust, was</w:t>
      </w:r>
      <w:r w:rsidR="00E541A7" w:rsidRPr="0088295A">
        <w:rPr>
          <w:rFonts w:ascii="Times New Roman" w:hAnsi="Times New Roman" w:cs="Times New Roman"/>
          <w:sz w:val="24"/>
          <w:szCs w:val="24"/>
          <w:lang w:val="en-US"/>
        </w:rPr>
        <w:t xml:space="preserve">, however, </w:t>
      </w:r>
      <w:r w:rsidR="00175333" w:rsidRPr="0088295A">
        <w:rPr>
          <w:rFonts w:ascii="Times New Roman" w:hAnsi="Times New Roman" w:cs="Times New Roman"/>
          <w:sz w:val="24"/>
          <w:szCs w:val="24"/>
          <w:lang w:val="en-US"/>
        </w:rPr>
        <w:t xml:space="preserve">revived </w:t>
      </w:r>
      <w:r w:rsidR="00E541A7" w:rsidRPr="0088295A">
        <w:rPr>
          <w:rFonts w:ascii="Times New Roman" w:hAnsi="Times New Roman" w:cs="Times New Roman"/>
          <w:sz w:val="24"/>
          <w:szCs w:val="24"/>
          <w:lang w:val="en-US"/>
        </w:rPr>
        <w:t xml:space="preserve">and regularly struck </w:t>
      </w:r>
      <w:r w:rsidR="00175333" w:rsidRPr="0088295A">
        <w:rPr>
          <w:rFonts w:ascii="Times New Roman" w:hAnsi="Times New Roman" w:cs="Times New Roman"/>
          <w:sz w:val="24"/>
          <w:szCs w:val="24"/>
          <w:lang w:val="en-US"/>
        </w:rPr>
        <w:t>on the coinage of emperor Constantine IV</w:t>
      </w:r>
      <w:r w:rsidR="00E4521E">
        <w:rPr>
          <w:rFonts w:ascii="Times New Roman" w:hAnsi="Times New Roman" w:cs="Times New Roman"/>
          <w:sz w:val="24"/>
          <w:szCs w:val="24"/>
          <w:lang w:val="en-US"/>
        </w:rPr>
        <w:t xml:space="preserve"> </w:t>
      </w:r>
      <w:r w:rsidR="00A96DF2" w:rsidRPr="0088295A">
        <w:rPr>
          <w:rFonts w:ascii="Times New Roman" w:hAnsi="Times New Roman" w:cs="Times New Roman"/>
          <w:sz w:val="24"/>
          <w:szCs w:val="24"/>
          <w:lang w:val="en-US"/>
        </w:rPr>
        <w:t>(</w:t>
      </w:r>
      <w:r w:rsidR="004E7895" w:rsidRPr="0088295A">
        <w:rPr>
          <w:rFonts w:ascii="Times New Roman" w:hAnsi="Times New Roman" w:cs="Times New Roman"/>
          <w:sz w:val="24"/>
          <w:szCs w:val="24"/>
          <w:lang w:val="en-US"/>
        </w:rPr>
        <w:t xml:space="preserve">Figure </w:t>
      </w:r>
      <w:r w:rsidR="00DA160F" w:rsidRPr="0088295A">
        <w:rPr>
          <w:rFonts w:ascii="Times New Roman" w:hAnsi="Times New Roman" w:cs="Times New Roman"/>
          <w:sz w:val="24"/>
          <w:szCs w:val="24"/>
          <w:lang w:val="en-US"/>
        </w:rPr>
        <w:t>7&amp;8</w:t>
      </w:r>
      <w:r w:rsidR="00A96DF2" w:rsidRPr="0088295A">
        <w:rPr>
          <w:rFonts w:ascii="Times New Roman" w:hAnsi="Times New Roman" w:cs="Times New Roman"/>
          <w:sz w:val="24"/>
          <w:szCs w:val="24"/>
          <w:lang w:val="en-US"/>
        </w:rPr>
        <w:t>).</w:t>
      </w:r>
      <w:r w:rsidR="00A96DF2" w:rsidRPr="0088295A">
        <w:rPr>
          <w:rFonts w:ascii="Times New Roman" w:hAnsi="Times New Roman" w:cs="Times New Roman"/>
          <w:sz w:val="24"/>
          <w:szCs w:val="24"/>
          <w:vertAlign w:val="superscript"/>
          <w:lang w:val="en-US"/>
        </w:rPr>
        <w:footnoteReference w:id="18"/>
      </w:r>
      <w:r w:rsidR="00E541A7" w:rsidRPr="0088295A">
        <w:rPr>
          <w:rFonts w:ascii="Times New Roman" w:hAnsi="Times New Roman" w:cs="Times New Roman"/>
          <w:sz w:val="24"/>
          <w:szCs w:val="24"/>
          <w:lang w:val="en-US"/>
        </w:rPr>
        <w:t xml:space="preserve"> </w:t>
      </w:r>
      <w:r w:rsidR="0005408D" w:rsidRPr="0088295A">
        <w:rPr>
          <w:rFonts w:ascii="Times New Roman" w:hAnsi="Times New Roman" w:cs="Times New Roman"/>
          <w:sz w:val="24"/>
          <w:szCs w:val="24"/>
          <w:lang w:val="en-US"/>
        </w:rPr>
        <w:t xml:space="preserve">The ‘traditionalist’ coinage of Constantine IV </w:t>
      </w:r>
      <w:r w:rsidR="00F16120">
        <w:rPr>
          <w:rFonts w:ascii="Times New Roman" w:hAnsi="Times New Roman" w:cs="Times New Roman"/>
          <w:sz w:val="24"/>
          <w:szCs w:val="24"/>
          <w:lang w:val="en-US"/>
        </w:rPr>
        <w:t xml:space="preserve">does not follow the trend of </w:t>
      </w:r>
      <w:r w:rsidR="0005408D" w:rsidRPr="0088295A">
        <w:rPr>
          <w:rFonts w:ascii="Times New Roman" w:hAnsi="Times New Roman" w:cs="Times New Roman"/>
          <w:sz w:val="24"/>
          <w:szCs w:val="24"/>
          <w:lang w:val="en-US"/>
        </w:rPr>
        <w:t xml:space="preserve">the </w:t>
      </w:r>
      <w:r w:rsidR="00A5398C">
        <w:rPr>
          <w:rFonts w:ascii="Times New Roman" w:hAnsi="Times New Roman" w:cs="Times New Roman"/>
          <w:sz w:val="24"/>
          <w:szCs w:val="24"/>
          <w:lang w:val="en-US"/>
        </w:rPr>
        <w:t xml:space="preserve">appearance </w:t>
      </w:r>
      <w:r w:rsidR="007148B5" w:rsidRPr="0088295A">
        <w:rPr>
          <w:rFonts w:ascii="Times New Roman" w:hAnsi="Times New Roman" w:cs="Times New Roman"/>
          <w:sz w:val="24"/>
          <w:szCs w:val="24"/>
          <w:lang w:val="en-US"/>
        </w:rPr>
        <w:t xml:space="preserve">of the </w:t>
      </w:r>
      <w:r w:rsidR="006659A0">
        <w:rPr>
          <w:rFonts w:ascii="Times New Roman" w:hAnsi="Times New Roman" w:cs="Times New Roman"/>
          <w:sz w:val="24"/>
          <w:szCs w:val="24"/>
          <w:lang w:val="en-US"/>
        </w:rPr>
        <w:t xml:space="preserve">military </w:t>
      </w:r>
      <w:r w:rsidR="0005408D" w:rsidRPr="0088295A">
        <w:rPr>
          <w:rFonts w:ascii="Times New Roman" w:hAnsi="Times New Roman" w:cs="Times New Roman"/>
          <w:sz w:val="24"/>
          <w:szCs w:val="24"/>
          <w:lang w:val="en-US"/>
        </w:rPr>
        <w:t xml:space="preserve">helmet </w:t>
      </w:r>
      <w:r w:rsidR="00F16120">
        <w:rPr>
          <w:rFonts w:ascii="Times New Roman" w:hAnsi="Times New Roman" w:cs="Times New Roman"/>
          <w:sz w:val="24"/>
          <w:szCs w:val="24"/>
          <w:lang w:val="en-US"/>
        </w:rPr>
        <w:t xml:space="preserve">or </w:t>
      </w:r>
      <w:r w:rsidR="0005408D" w:rsidRPr="0088295A">
        <w:rPr>
          <w:rFonts w:ascii="Times New Roman" w:hAnsi="Times New Roman" w:cs="Times New Roman"/>
          <w:sz w:val="24"/>
          <w:szCs w:val="24"/>
          <w:lang w:val="en-US"/>
        </w:rPr>
        <w:t>the spear</w:t>
      </w:r>
      <w:r w:rsidR="00F16120">
        <w:rPr>
          <w:rFonts w:ascii="Times New Roman" w:hAnsi="Times New Roman" w:cs="Times New Roman"/>
          <w:sz w:val="24"/>
          <w:szCs w:val="24"/>
          <w:lang w:val="en-US"/>
        </w:rPr>
        <w:t xml:space="preserve"> on the coinage of his predecessors.</w:t>
      </w:r>
      <w:r w:rsidR="0005408D" w:rsidRPr="0088295A">
        <w:rPr>
          <w:rFonts w:ascii="Times New Roman" w:hAnsi="Times New Roman" w:cs="Times New Roman"/>
          <w:sz w:val="24"/>
          <w:szCs w:val="24"/>
          <w:lang w:val="en-US"/>
        </w:rPr>
        <w:t xml:space="preserve"> More than 70% of the gold coins of Constantine IV in the </w:t>
      </w:r>
      <w:r w:rsidR="0005408D" w:rsidRPr="0088295A">
        <w:rPr>
          <w:rFonts w:ascii="Times New Roman" w:hAnsi="Times New Roman" w:cs="Times New Roman"/>
          <w:i/>
          <w:iCs/>
          <w:sz w:val="24"/>
          <w:szCs w:val="24"/>
          <w:lang w:val="en-US"/>
        </w:rPr>
        <w:t>DOC</w:t>
      </w:r>
      <w:r w:rsidR="0005408D" w:rsidRPr="0088295A">
        <w:rPr>
          <w:rFonts w:ascii="Times New Roman" w:hAnsi="Times New Roman" w:cs="Times New Roman"/>
          <w:sz w:val="24"/>
          <w:szCs w:val="24"/>
          <w:lang w:val="en-US"/>
        </w:rPr>
        <w:t xml:space="preserve"> collection depict the spear and 80% of </w:t>
      </w:r>
      <w:r w:rsidR="00FC1C0E">
        <w:rPr>
          <w:rFonts w:ascii="Times New Roman" w:hAnsi="Times New Roman" w:cs="Times New Roman"/>
          <w:sz w:val="24"/>
          <w:szCs w:val="24"/>
          <w:lang w:val="en-US"/>
        </w:rPr>
        <w:t>his gold</w:t>
      </w:r>
      <w:r w:rsidR="00F10E5B" w:rsidRPr="0088295A">
        <w:rPr>
          <w:rFonts w:ascii="Times New Roman" w:hAnsi="Times New Roman" w:cs="Times New Roman"/>
          <w:sz w:val="24"/>
          <w:szCs w:val="24"/>
          <w:lang w:val="en-US"/>
        </w:rPr>
        <w:t xml:space="preserve"> </w:t>
      </w:r>
      <w:r w:rsidR="0005408D" w:rsidRPr="0088295A">
        <w:rPr>
          <w:rFonts w:ascii="Times New Roman" w:hAnsi="Times New Roman" w:cs="Times New Roman"/>
          <w:sz w:val="24"/>
          <w:szCs w:val="24"/>
          <w:lang w:val="en-US"/>
        </w:rPr>
        <w:t xml:space="preserve">coins depict </w:t>
      </w:r>
      <w:r w:rsidR="00F10E5B" w:rsidRPr="0088295A">
        <w:rPr>
          <w:rFonts w:ascii="Times New Roman" w:hAnsi="Times New Roman" w:cs="Times New Roman"/>
          <w:sz w:val="24"/>
          <w:szCs w:val="24"/>
          <w:lang w:val="en-US"/>
        </w:rPr>
        <w:t xml:space="preserve">the </w:t>
      </w:r>
      <w:r w:rsidR="0005408D" w:rsidRPr="0088295A">
        <w:rPr>
          <w:rFonts w:ascii="Times New Roman" w:hAnsi="Times New Roman" w:cs="Times New Roman"/>
          <w:sz w:val="24"/>
          <w:szCs w:val="24"/>
          <w:lang w:val="en-US"/>
        </w:rPr>
        <w:t>military helmet (</w:t>
      </w:r>
      <w:r w:rsidR="00DA160F" w:rsidRPr="0088295A">
        <w:rPr>
          <w:rFonts w:ascii="Times New Roman" w:hAnsi="Times New Roman" w:cs="Times New Roman"/>
          <w:sz w:val="24"/>
          <w:szCs w:val="24"/>
          <w:lang w:val="en-US"/>
        </w:rPr>
        <w:t>Fig 6&amp;</w:t>
      </w:r>
      <w:r w:rsidR="007472D2" w:rsidRPr="0088295A">
        <w:rPr>
          <w:rFonts w:ascii="Times New Roman" w:hAnsi="Times New Roman" w:cs="Times New Roman"/>
          <w:sz w:val="24"/>
          <w:szCs w:val="24"/>
          <w:lang w:val="en-US"/>
        </w:rPr>
        <w:t>7&amp;8&amp;9</w:t>
      </w:r>
      <w:r w:rsidR="0005408D" w:rsidRPr="0088295A">
        <w:rPr>
          <w:rFonts w:ascii="Times New Roman" w:hAnsi="Times New Roman" w:cs="Times New Roman"/>
          <w:sz w:val="24"/>
          <w:szCs w:val="24"/>
          <w:lang w:val="en-US"/>
        </w:rPr>
        <w:t>).</w:t>
      </w:r>
    </w:p>
    <w:p w14:paraId="5B12B191" w14:textId="77777777" w:rsidR="00AA50B4" w:rsidRPr="00AA50B4" w:rsidRDefault="00AA50B4" w:rsidP="00AA50B4">
      <w:pPr>
        <w:spacing w:after="0" w:line="360" w:lineRule="auto"/>
        <w:jc w:val="center"/>
        <w:rPr>
          <w:rFonts w:ascii="Times New Roman" w:hAnsi="Times New Roman" w:cs="Times New Roman"/>
          <w:i/>
          <w:iCs/>
          <w:color w:val="A5A5A5" w:themeColor="accent3"/>
          <w:lang w:val="en-US"/>
        </w:rPr>
      </w:pPr>
      <w:r w:rsidRPr="00AA50B4">
        <w:rPr>
          <w:rFonts w:ascii="Times New Roman" w:hAnsi="Times New Roman" w:cs="Times New Roman"/>
          <w:i/>
          <w:iCs/>
          <w:color w:val="A5A5A5" w:themeColor="accent3"/>
          <w:lang w:val="en-US"/>
        </w:rPr>
        <w:t>Figure 8 Appearance rates of helmet/military types on Byzantine bronze coins (DOC)</w:t>
      </w:r>
    </w:p>
    <w:p w14:paraId="38ADF52F" w14:textId="210F2BAD" w:rsidR="00941301" w:rsidRPr="00695995" w:rsidRDefault="00695995" w:rsidP="00AA50B4">
      <w:pPr>
        <w:spacing w:after="0" w:line="360" w:lineRule="auto"/>
        <w:jc w:val="center"/>
        <w:rPr>
          <w:rFonts w:ascii="Times New Roman" w:hAnsi="Times New Roman" w:cs="Times New Roman"/>
          <w:i/>
          <w:iCs/>
          <w:color w:val="A5A5A5" w:themeColor="accent3"/>
          <w:lang w:val="en-US"/>
        </w:rPr>
      </w:pPr>
      <w:r w:rsidRPr="00695995">
        <w:rPr>
          <w:rFonts w:ascii="Times New Roman" w:hAnsi="Times New Roman" w:cs="Times New Roman"/>
          <w:i/>
          <w:iCs/>
          <w:color w:val="A5A5A5" w:themeColor="accent3"/>
          <w:lang w:val="en-US"/>
        </w:rPr>
        <w:t>Figure 9 Distribution of attributes on the obverses of Byzantine bronze coins 491-711 (DOC)</w:t>
      </w:r>
    </w:p>
    <w:p w14:paraId="2064CBF8" w14:textId="14FEB750" w:rsidR="00FA249B" w:rsidRPr="0088295A" w:rsidRDefault="00FA0E71" w:rsidP="00E4521E">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Even though these military attributes were not overall significant, their dominance in specific metal classes indicates that these military representations were </w:t>
      </w:r>
      <w:r w:rsidR="006659A0">
        <w:rPr>
          <w:rFonts w:ascii="Times New Roman" w:hAnsi="Times New Roman" w:cs="Times New Roman"/>
          <w:sz w:val="24"/>
          <w:szCs w:val="24"/>
          <w:lang w:val="en-US"/>
        </w:rPr>
        <w:t xml:space="preserve">likely </w:t>
      </w:r>
      <w:r w:rsidR="000818C7">
        <w:rPr>
          <w:rFonts w:ascii="Times New Roman" w:hAnsi="Times New Roman" w:cs="Times New Roman"/>
          <w:sz w:val="24"/>
          <w:szCs w:val="24"/>
          <w:lang w:val="en-US"/>
        </w:rPr>
        <w:t xml:space="preserve">adopted for a </w:t>
      </w:r>
      <w:r w:rsidR="006659A0">
        <w:rPr>
          <w:rFonts w:ascii="Times New Roman" w:hAnsi="Times New Roman" w:cs="Times New Roman"/>
          <w:sz w:val="24"/>
          <w:szCs w:val="24"/>
          <w:lang w:val="en-US"/>
        </w:rPr>
        <w:t>specific target audience</w:t>
      </w:r>
      <w:r w:rsidR="000818C7">
        <w:rPr>
          <w:rFonts w:ascii="Times New Roman" w:hAnsi="Times New Roman" w:cs="Times New Roman"/>
          <w:sz w:val="24"/>
          <w:szCs w:val="24"/>
          <w:lang w:val="en-US"/>
        </w:rPr>
        <w:t xml:space="preserve">. </w:t>
      </w:r>
      <w:r w:rsidR="00793DDC" w:rsidRPr="0088295A">
        <w:rPr>
          <w:rFonts w:ascii="Times New Roman" w:hAnsi="Times New Roman" w:cs="Times New Roman"/>
          <w:sz w:val="24"/>
          <w:szCs w:val="24"/>
          <w:lang w:val="en-US"/>
        </w:rPr>
        <w:t xml:space="preserve">The helmet type found on these </w:t>
      </w:r>
      <w:r w:rsidR="00E26A18">
        <w:rPr>
          <w:rFonts w:ascii="Times New Roman" w:hAnsi="Times New Roman" w:cs="Times New Roman"/>
          <w:sz w:val="24"/>
          <w:szCs w:val="24"/>
          <w:lang w:val="en-US"/>
        </w:rPr>
        <w:t>military types</w:t>
      </w:r>
      <w:r w:rsidR="00793DDC" w:rsidRPr="0088295A">
        <w:rPr>
          <w:rFonts w:ascii="Times New Roman" w:hAnsi="Times New Roman" w:cs="Times New Roman"/>
          <w:sz w:val="24"/>
          <w:szCs w:val="24"/>
          <w:lang w:val="en-US"/>
        </w:rPr>
        <w:t xml:space="preserve"> is very similar to the helmets on the heads of Praetorians depicted on Trajan’s column and the so-called ‘Praetorian relief’. The Praetorians depicted on these reliefs wear orna</w:t>
      </w:r>
      <w:r w:rsidR="0037183E">
        <w:rPr>
          <w:rFonts w:ascii="Times New Roman" w:hAnsi="Times New Roman" w:cs="Times New Roman"/>
          <w:sz w:val="24"/>
          <w:szCs w:val="24"/>
          <w:lang w:val="en-US"/>
        </w:rPr>
        <w:t>mented</w:t>
      </w:r>
      <w:r w:rsidR="00793DDC" w:rsidRPr="0088295A">
        <w:rPr>
          <w:rFonts w:ascii="Times New Roman" w:hAnsi="Times New Roman" w:cs="Times New Roman"/>
          <w:sz w:val="24"/>
          <w:szCs w:val="24"/>
          <w:lang w:val="en-US"/>
        </w:rPr>
        <w:t xml:space="preserve"> Attic helmets with crested plumes. These helmets are not similar to common army pieces, and seem to have been a specific feature of high ranking soldiers and/or generals.</w:t>
      </w:r>
      <w:r w:rsidR="00793DDC" w:rsidRPr="0088295A">
        <w:rPr>
          <w:rFonts w:ascii="Times New Roman" w:hAnsi="Times New Roman" w:cs="Times New Roman"/>
          <w:sz w:val="24"/>
          <w:szCs w:val="24"/>
          <w:vertAlign w:val="superscript"/>
          <w:lang w:val="en-US"/>
        </w:rPr>
        <w:footnoteReference w:id="19"/>
      </w:r>
      <w:r w:rsidR="00793DDC" w:rsidRPr="0088295A">
        <w:rPr>
          <w:rFonts w:ascii="Times New Roman" w:hAnsi="Times New Roman" w:cs="Times New Roman"/>
          <w:sz w:val="24"/>
          <w:szCs w:val="24"/>
          <w:lang w:val="en-US"/>
        </w:rPr>
        <w:t xml:space="preserve"> The helmets that are worn by emperors on coins were </w:t>
      </w:r>
      <w:r w:rsidR="00E26A18">
        <w:rPr>
          <w:rFonts w:ascii="Times New Roman" w:hAnsi="Times New Roman" w:cs="Times New Roman"/>
          <w:sz w:val="24"/>
          <w:szCs w:val="24"/>
          <w:lang w:val="en-US"/>
        </w:rPr>
        <w:t xml:space="preserve">therefore </w:t>
      </w:r>
      <w:r w:rsidR="00793DDC" w:rsidRPr="0088295A">
        <w:rPr>
          <w:rFonts w:ascii="Times New Roman" w:hAnsi="Times New Roman" w:cs="Times New Roman"/>
          <w:sz w:val="24"/>
          <w:szCs w:val="24"/>
          <w:lang w:val="en-US"/>
        </w:rPr>
        <w:t>meant to convey a military image, most likely associated with a high military function. Some of the first appearances of the helmet as an imperial headgear type were on coinages of so-called ‘soldier-emperors’</w:t>
      </w:r>
      <w:r w:rsidR="00E4521E">
        <w:rPr>
          <w:rFonts w:ascii="Times New Roman" w:hAnsi="Times New Roman" w:cs="Times New Roman"/>
          <w:sz w:val="24"/>
          <w:szCs w:val="24"/>
          <w:lang w:val="en-US"/>
        </w:rPr>
        <w:t xml:space="preserve"> </w:t>
      </w:r>
      <w:r w:rsidR="00CB133A" w:rsidRPr="0088295A">
        <w:rPr>
          <w:rFonts w:ascii="Times New Roman" w:hAnsi="Times New Roman" w:cs="Times New Roman"/>
          <w:sz w:val="24"/>
          <w:szCs w:val="24"/>
          <w:lang w:val="en-US"/>
        </w:rPr>
        <w:t xml:space="preserve">who also held a spear on </w:t>
      </w:r>
      <w:r w:rsidR="00E4521E">
        <w:rPr>
          <w:rFonts w:ascii="Times New Roman" w:hAnsi="Times New Roman" w:cs="Times New Roman"/>
          <w:sz w:val="24"/>
          <w:szCs w:val="24"/>
          <w:lang w:val="en-US"/>
        </w:rPr>
        <w:t xml:space="preserve">their </w:t>
      </w:r>
      <w:r w:rsidR="00CB133A" w:rsidRPr="0088295A">
        <w:rPr>
          <w:rFonts w:ascii="Times New Roman" w:hAnsi="Times New Roman" w:cs="Times New Roman"/>
          <w:sz w:val="24"/>
          <w:szCs w:val="24"/>
          <w:lang w:val="en-US"/>
        </w:rPr>
        <w:t xml:space="preserve">numismatic representations. </w:t>
      </w:r>
      <w:r w:rsidR="0090464D" w:rsidRPr="0088295A">
        <w:rPr>
          <w:rFonts w:ascii="Times New Roman" w:hAnsi="Times New Roman" w:cs="Times New Roman"/>
          <w:sz w:val="24"/>
          <w:szCs w:val="24"/>
          <w:lang w:val="en-US"/>
        </w:rPr>
        <w:t>The military characteristics of these types on both the late Roman and</w:t>
      </w:r>
      <w:r w:rsidR="00E4521E">
        <w:rPr>
          <w:rFonts w:ascii="Times New Roman" w:hAnsi="Times New Roman" w:cs="Times New Roman"/>
          <w:sz w:val="24"/>
          <w:szCs w:val="24"/>
          <w:lang w:val="en-US"/>
        </w:rPr>
        <w:t xml:space="preserve"> early</w:t>
      </w:r>
      <w:r w:rsidR="0090464D" w:rsidRPr="0088295A">
        <w:rPr>
          <w:rFonts w:ascii="Times New Roman" w:hAnsi="Times New Roman" w:cs="Times New Roman"/>
          <w:sz w:val="24"/>
          <w:szCs w:val="24"/>
          <w:lang w:val="en-US"/>
        </w:rPr>
        <w:t xml:space="preserve"> </w:t>
      </w:r>
      <w:r w:rsidR="0090464D" w:rsidRPr="0088295A">
        <w:rPr>
          <w:rFonts w:ascii="Times New Roman" w:hAnsi="Times New Roman" w:cs="Times New Roman"/>
          <w:sz w:val="24"/>
          <w:szCs w:val="24"/>
          <w:lang w:val="en-US"/>
        </w:rPr>
        <w:lastRenderedPageBreak/>
        <w:t>Byzantine coinage and the fact that these types were predominantly depicted on solidi</w:t>
      </w:r>
      <w:r w:rsidR="00E4521E">
        <w:rPr>
          <w:rFonts w:ascii="Times New Roman" w:hAnsi="Times New Roman" w:cs="Times New Roman"/>
          <w:sz w:val="24"/>
          <w:szCs w:val="24"/>
          <w:lang w:val="en-US"/>
        </w:rPr>
        <w:t xml:space="preserve"> seems to indicate </w:t>
      </w:r>
      <w:r w:rsidR="007C67BC">
        <w:rPr>
          <w:rFonts w:ascii="Times New Roman" w:hAnsi="Times New Roman" w:cs="Times New Roman"/>
          <w:sz w:val="24"/>
          <w:szCs w:val="24"/>
          <w:lang w:val="en-US"/>
        </w:rPr>
        <w:t xml:space="preserve">that </w:t>
      </w:r>
      <w:r w:rsidR="00E4521E">
        <w:rPr>
          <w:rFonts w:ascii="Times New Roman" w:hAnsi="Times New Roman" w:cs="Times New Roman"/>
          <w:sz w:val="24"/>
          <w:szCs w:val="24"/>
          <w:lang w:val="en-US"/>
        </w:rPr>
        <w:t>they were targeted at the audience of soldiers. S</w:t>
      </w:r>
      <w:r w:rsidR="0090464D" w:rsidRPr="0088295A">
        <w:rPr>
          <w:rFonts w:ascii="Times New Roman" w:hAnsi="Times New Roman" w:cs="Times New Roman"/>
          <w:sz w:val="24"/>
          <w:szCs w:val="24"/>
          <w:lang w:val="en-US"/>
        </w:rPr>
        <w:t>everal studies already indicated that specific message</w:t>
      </w:r>
      <w:r w:rsidR="00AB4DA9" w:rsidRPr="0088295A">
        <w:rPr>
          <w:rFonts w:ascii="Times New Roman" w:hAnsi="Times New Roman" w:cs="Times New Roman"/>
          <w:sz w:val="24"/>
          <w:szCs w:val="24"/>
          <w:lang w:val="en-US"/>
        </w:rPr>
        <w:t>s</w:t>
      </w:r>
      <w:r w:rsidR="0090464D" w:rsidRPr="0088295A">
        <w:rPr>
          <w:rFonts w:ascii="Times New Roman" w:hAnsi="Times New Roman" w:cs="Times New Roman"/>
          <w:sz w:val="24"/>
          <w:szCs w:val="24"/>
          <w:lang w:val="en-US"/>
        </w:rPr>
        <w:t xml:space="preserve"> </w:t>
      </w:r>
      <w:r w:rsidR="00AB4DA9" w:rsidRPr="0088295A">
        <w:rPr>
          <w:rFonts w:ascii="Times New Roman" w:hAnsi="Times New Roman" w:cs="Times New Roman"/>
          <w:sz w:val="24"/>
          <w:szCs w:val="24"/>
          <w:lang w:val="en-US"/>
        </w:rPr>
        <w:t xml:space="preserve">were included on </w:t>
      </w:r>
      <w:r w:rsidR="0090464D" w:rsidRPr="0088295A">
        <w:rPr>
          <w:rFonts w:ascii="Times New Roman" w:hAnsi="Times New Roman" w:cs="Times New Roman"/>
          <w:sz w:val="24"/>
          <w:szCs w:val="24"/>
          <w:lang w:val="en-US"/>
        </w:rPr>
        <w:t xml:space="preserve">coins that were sent to the garrisons, as ‘freshly’ </w:t>
      </w:r>
      <w:r w:rsidR="00E4521E">
        <w:rPr>
          <w:rFonts w:ascii="Times New Roman" w:hAnsi="Times New Roman" w:cs="Times New Roman"/>
          <w:sz w:val="24"/>
          <w:szCs w:val="24"/>
          <w:lang w:val="en-US"/>
        </w:rPr>
        <w:t xml:space="preserve">struck </w:t>
      </w:r>
      <w:r w:rsidR="0090464D" w:rsidRPr="0088295A">
        <w:rPr>
          <w:rFonts w:ascii="Times New Roman" w:hAnsi="Times New Roman" w:cs="Times New Roman"/>
          <w:sz w:val="24"/>
          <w:szCs w:val="24"/>
          <w:lang w:val="en-US"/>
        </w:rPr>
        <w:t>coins were often immediately sent to the frontiers of the empire to pay the soldiers.</w:t>
      </w:r>
      <w:r w:rsidR="0090464D" w:rsidRPr="0088295A">
        <w:rPr>
          <w:rFonts w:ascii="Times New Roman" w:hAnsi="Times New Roman" w:cs="Times New Roman"/>
          <w:sz w:val="24"/>
          <w:szCs w:val="24"/>
          <w:vertAlign w:val="superscript"/>
          <w:lang w:val="en-US"/>
        </w:rPr>
        <w:footnoteReference w:id="20"/>
      </w:r>
      <w:r w:rsidR="0090464D" w:rsidRPr="0088295A">
        <w:rPr>
          <w:rFonts w:ascii="Times New Roman" w:hAnsi="Times New Roman" w:cs="Times New Roman"/>
          <w:sz w:val="24"/>
          <w:szCs w:val="24"/>
          <w:lang w:val="en-US"/>
        </w:rPr>
        <w:t xml:space="preserve"> </w:t>
      </w:r>
      <w:r w:rsidR="008F16B5">
        <w:rPr>
          <w:rFonts w:ascii="Times New Roman" w:hAnsi="Times New Roman" w:cs="Times New Roman"/>
          <w:sz w:val="24"/>
          <w:szCs w:val="24"/>
          <w:lang w:val="en-US"/>
        </w:rPr>
        <w:tab/>
      </w:r>
      <w:r w:rsidR="008F16B5">
        <w:rPr>
          <w:rFonts w:ascii="Times New Roman" w:hAnsi="Times New Roman" w:cs="Times New Roman"/>
          <w:sz w:val="24"/>
          <w:szCs w:val="24"/>
          <w:lang w:val="en-US"/>
        </w:rPr>
        <w:tab/>
      </w:r>
      <w:r w:rsidR="00DE4626" w:rsidRPr="0088295A">
        <w:rPr>
          <w:rFonts w:ascii="Times New Roman" w:hAnsi="Times New Roman" w:cs="Times New Roman"/>
          <w:sz w:val="24"/>
          <w:szCs w:val="24"/>
          <w:lang w:val="en-US"/>
        </w:rPr>
        <w:t xml:space="preserve">The army was, during most times, the main expenditure of the empire; meaning that these gold coins were primarily used for paying the soldiers, which indicates the potential of broadcasting </w:t>
      </w:r>
      <w:r w:rsidR="00D67B9A">
        <w:rPr>
          <w:rFonts w:ascii="Times New Roman" w:hAnsi="Times New Roman" w:cs="Times New Roman"/>
          <w:sz w:val="24"/>
          <w:szCs w:val="24"/>
          <w:lang w:val="en-US"/>
        </w:rPr>
        <w:t xml:space="preserve">imperial </w:t>
      </w:r>
      <w:r w:rsidR="00DE4626" w:rsidRPr="0088295A">
        <w:rPr>
          <w:rFonts w:ascii="Times New Roman" w:hAnsi="Times New Roman" w:cs="Times New Roman"/>
          <w:sz w:val="24"/>
          <w:szCs w:val="24"/>
          <w:lang w:val="en-US"/>
        </w:rPr>
        <w:t xml:space="preserve">messages on these coins. </w:t>
      </w:r>
      <w:r w:rsidR="0090464D" w:rsidRPr="0088295A">
        <w:rPr>
          <w:rFonts w:ascii="Times New Roman" w:hAnsi="Times New Roman" w:cs="Times New Roman"/>
          <w:sz w:val="24"/>
          <w:szCs w:val="24"/>
          <w:lang w:val="en-US"/>
        </w:rPr>
        <w:t xml:space="preserve">This </w:t>
      </w:r>
      <w:r w:rsidR="008F16B5">
        <w:rPr>
          <w:rFonts w:ascii="Times New Roman" w:hAnsi="Times New Roman" w:cs="Times New Roman"/>
          <w:sz w:val="24"/>
          <w:szCs w:val="24"/>
          <w:lang w:val="en-US"/>
        </w:rPr>
        <w:t xml:space="preserve">could </w:t>
      </w:r>
      <w:r w:rsidR="0090464D" w:rsidRPr="0088295A">
        <w:rPr>
          <w:rFonts w:ascii="Times New Roman" w:hAnsi="Times New Roman" w:cs="Times New Roman"/>
          <w:sz w:val="24"/>
          <w:szCs w:val="24"/>
          <w:lang w:val="en-US"/>
        </w:rPr>
        <w:t>explain the reason that these military types were predominantly depicted on solidi as th</w:t>
      </w:r>
      <w:r w:rsidR="008F16B5">
        <w:rPr>
          <w:rFonts w:ascii="Times New Roman" w:hAnsi="Times New Roman" w:cs="Times New Roman"/>
          <w:sz w:val="24"/>
          <w:szCs w:val="24"/>
          <w:lang w:val="en-US"/>
        </w:rPr>
        <w:t>ese</w:t>
      </w:r>
      <w:r w:rsidR="0090464D" w:rsidRPr="0088295A">
        <w:rPr>
          <w:rFonts w:ascii="Times New Roman" w:hAnsi="Times New Roman" w:cs="Times New Roman"/>
          <w:sz w:val="24"/>
          <w:szCs w:val="24"/>
          <w:lang w:val="en-US"/>
        </w:rPr>
        <w:t xml:space="preserve"> were the actual coins that were used to pay the army in the late Roman and early Byzantine empire.</w:t>
      </w:r>
      <w:r w:rsidR="0090464D" w:rsidRPr="0088295A">
        <w:rPr>
          <w:rFonts w:ascii="Times New Roman" w:hAnsi="Times New Roman" w:cs="Times New Roman"/>
          <w:sz w:val="24"/>
          <w:szCs w:val="24"/>
          <w:vertAlign w:val="superscript"/>
          <w:lang w:val="en-US"/>
        </w:rPr>
        <w:footnoteReference w:id="21"/>
      </w:r>
      <w:r w:rsidR="0090464D" w:rsidRPr="0088295A">
        <w:rPr>
          <w:rFonts w:ascii="Times New Roman" w:hAnsi="Times New Roman" w:cs="Times New Roman"/>
          <w:sz w:val="24"/>
          <w:szCs w:val="24"/>
          <w:lang w:val="en-US"/>
        </w:rPr>
        <w:t xml:space="preserve"> In this case, these solidi would have a different </w:t>
      </w:r>
      <w:r w:rsidR="002D4E0A">
        <w:rPr>
          <w:rFonts w:ascii="Times New Roman" w:hAnsi="Times New Roman" w:cs="Times New Roman"/>
          <w:sz w:val="24"/>
          <w:szCs w:val="24"/>
          <w:lang w:val="en-US"/>
        </w:rPr>
        <w:t xml:space="preserve">ruler iconography </w:t>
      </w:r>
      <w:r w:rsidR="0090464D" w:rsidRPr="0088295A">
        <w:rPr>
          <w:rFonts w:ascii="Times New Roman" w:hAnsi="Times New Roman" w:cs="Times New Roman"/>
          <w:sz w:val="24"/>
          <w:szCs w:val="24"/>
          <w:lang w:val="en-US"/>
        </w:rPr>
        <w:t>because their intended audience were soldiers. The emperor would subsequently be depicted as ‘their general’, with a matching helmet, even though very few of these emperors actually lead the army in person.</w:t>
      </w:r>
      <w:r w:rsidR="0090464D" w:rsidRPr="0088295A">
        <w:rPr>
          <w:rFonts w:ascii="Times New Roman" w:hAnsi="Times New Roman" w:cs="Times New Roman"/>
          <w:sz w:val="24"/>
          <w:szCs w:val="24"/>
          <w:vertAlign w:val="superscript"/>
          <w:lang w:val="en-US"/>
        </w:rPr>
        <w:footnoteReference w:id="22"/>
      </w:r>
      <w:r w:rsidR="0090464D" w:rsidRPr="0088295A">
        <w:rPr>
          <w:rFonts w:ascii="Times New Roman" w:hAnsi="Times New Roman" w:cs="Times New Roman"/>
          <w:sz w:val="24"/>
          <w:szCs w:val="24"/>
          <w:lang w:val="en-US"/>
        </w:rPr>
        <w:t xml:space="preserve"> </w:t>
      </w:r>
    </w:p>
    <w:p w14:paraId="1F6DDBF0" w14:textId="551A6CCA" w:rsidR="00F74714" w:rsidRDefault="004965DF" w:rsidP="00A67159">
      <w:pPr>
        <w:spacing w:after="0" w:line="360" w:lineRule="auto"/>
        <w:ind w:firstLine="708"/>
        <w:jc w:val="both"/>
        <w:rPr>
          <w:rFonts w:ascii="Times New Roman" w:hAnsi="Times New Roman" w:cs="Times New Roman"/>
          <w:sz w:val="24"/>
          <w:szCs w:val="24"/>
          <w:lang w:val="en-US"/>
        </w:rPr>
      </w:pPr>
      <w:r w:rsidRPr="0088295A">
        <w:rPr>
          <w:rFonts w:ascii="Times New Roman" w:hAnsi="Times New Roman" w:cs="Times New Roman"/>
          <w:sz w:val="24"/>
          <w:szCs w:val="24"/>
          <w:lang w:val="en-US"/>
        </w:rPr>
        <w:t xml:space="preserve">It seems, therefore, that the representation of the emperor could be altered for the intended primary target audience. The emperor appeared without a military helmet and spear on the ceremonial silver and </w:t>
      </w:r>
      <w:r w:rsidR="00113C56" w:rsidRPr="0088295A">
        <w:rPr>
          <w:rFonts w:ascii="Times New Roman" w:hAnsi="Times New Roman" w:cs="Times New Roman"/>
          <w:sz w:val="24"/>
          <w:szCs w:val="24"/>
          <w:lang w:val="en-US"/>
        </w:rPr>
        <w:t>regular bronze coins</w:t>
      </w:r>
      <w:r w:rsidR="00133C8D">
        <w:rPr>
          <w:rFonts w:ascii="Times New Roman" w:hAnsi="Times New Roman" w:cs="Times New Roman"/>
          <w:sz w:val="24"/>
          <w:szCs w:val="24"/>
          <w:lang w:val="en-US"/>
        </w:rPr>
        <w:t>. I</w:t>
      </w:r>
      <w:r w:rsidR="00113C56" w:rsidRPr="0088295A">
        <w:rPr>
          <w:rFonts w:ascii="Times New Roman" w:hAnsi="Times New Roman" w:cs="Times New Roman"/>
          <w:sz w:val="24"/>
          <w:szCs w:val="24"/>
          <w:lang w:val="en-US"/>
        </w:rPr>
        <w:t>nstead</w:t>
      </w:r>
      <w:r w:rsidR="00133C8D">
        <w:rPr>
          <w:rFonts w:ascii="Times New Roman" w:hAnsi="Times New Roman" w:cs="Times New Roman"/>
          <w:sz w:val="24"/>
          <w:szCs w:val="24"/>
          <w:lang w:val="en-US"/>
        </w:rPr>
        <w:t xml:space="preserve"> on these coins</w:t>
      </w:r>
      <w:r w:rsidR="00113C56" w:rsidRPr="0088295A">
        <w:rPr>
          <w:rFonts w:ascii="Times New Roman" w:hAnsi="Times New Roman" w:cs="Times New Roman"/>
          <w:sz w:val="24"/>
          <w:szCs w:val="24"/>
          <w:lang w:val="en-US"/>
        </w:rPr>
        <w:t xml:space="preserve"> a traditional profile bust</w:t>
      </w:r>
      <w:r w:rsidR="007D7CAD">
        <w:rPr>
          <w:rFonts w:ascii="Times New Roman" w:hAnsi="Times New Roman" w:cs="Times New Roman"/>
          <w:sz w:val="24"/>
          <w:szCs w:val="24"/>
          <w:lang w:val="en-US"/>
        </w:rPr>
        <w:t xml:space="preserve"> </w:t>
      </w:r>
      <w:r w:rsidR="00FA249B" w:rsidRPr="0088295A">
        <w:rPr>
          <w:rFonts w:ascii="Times New Roman" w:hAnsi="Times New Roman" w:cs="Times New Roman"/>
          <w:sz w:val="24"/>
          <w:szCs w:val="24"/>
          <w:lang w:val="en-US"/>
        </w:rPr>
        <w:t>wearing a diadem</w:t>
      </w:r>
      <w:r w:rsidR="00936397">
        <w:rPr>
          <w:rFonts w:ascii="Times New Roman" w:hAnsi="Times New Roman" w:cs="Times New Roman"/>
          <w:sz w:val="24"/>
          <w:szCs w:val="24"/>
          <w:lang w:val="en-US"/>
        </w:rPr>
        <w:t xml:space="preserve"> could be found. </w:t>
      </w:r>
      <w:r w:rsidR="00C30BED">
        <w:rPr>
          <w:rFonts w:ascii="Times New Roman" w:hAnsi="Times New Roman" w:cs="Times New Roman"/>
          <w:sz w:val="24"/>
          <w:szCs w:val="24"/>
          <w:lang w:val="en-US"/>
        </w:rPr>
        <w:t xml:space="preserve">Something similar can be traced on the bronze coins of Justinian I </w:t>
      </w:r>
      <w:r w:rsidR="00A67159">
        <w:rPr>
          <w:rFonts w:ascii="Times New Roman" w:hAnsi="Times New Roman" w:cs="Times New Roman"/>
          <w:sz w:val="24"/>
          <w:szCs w:val="24"/>
          <w:lang w:val="en-US"/>
        </w:rPr>
        <w:t xml:space="preserve">with the </w:t>
      </w:r>
      <w:r w:rsidR="002C09D0" w:rsidRPr="0088295A">
        <w:rPr>
          <w:rFonts w:ascii="Times New Roman" w:hAnsi="Times New Roman" w:cs="Times New Roman"/>
          <w:sz w:val="24"/>
          <w:szCs w:val="24"/>
          <w:lang w:val="en-US"/>
        </w:rPr>
        <w:t xml:space="preserve">introduction of the </w:t>
      </w:r>
      <w:r w:rsidR="002C09D0" w:rsidRPr="0088295A">
        <w:rPr>
          <w:rFonts w:ascii="Times New Roman" w:hAnsi="Times New Roman" w:cs="Times New Roman"/>
          <w:i/>
          <w:iCs/>
          <w:sz w:val="24"/>
          <w:szCs w:val="24"/>
          <w:lang w:val="en-US"/>
        </w:rPr>
        <w:t>Globus Cruciger</w:t>
      </w:r>
      <w:r w:rsidR="002C09D0" w:rsidRPr="0088295A">
        <w:rPr>
          <w:rFonts w:ascii="Times New Roman" w:hAnsi="Times New Roman" w:cs="Times New Roman"/>
          <w:sz w:val="24"/>
          <w:szCs w:val="24"/>
          <w:lang w:val="en-US"/>
        </w:rPr>
        <w:t xml:space="preserve"> in 538</w:t>
      </w:r>
      <w:r w:rsidR="000E43D1" w:rsidRPr="0088295A">
        <w:rPr>
          <w:rFonts w:ascii="Times New Roman" w:hAnsi="Times New Roman" w:cs="Times New Roman"/>
          <w:sz w:val="24"/>
          <w:szCs w:val="24"/>
          <w:lang w:val="en-US"/>
        </w:rPr>
        <w:t xml:space="preserve">. </w:t>
      </w:r>
      <w:r w:rsidR="00184EDE" w:rsidRPr="0088295A">
        <w:rPr>
          <w:rFonts w:ascii="Times New Roman" w:hAnsi="Times New Roman" w:cs="Times New Roman"/>
          <w:sz w:val="24"/>
          <w:szCs w:val="24"/>
          <w:lang w:val="en-US"/>
        </w:rPr>
        <w:t>Before 538, Justinian I appeared on the gold coins with a military helmet and a spear</w:t>
      </w:r>
      <w:r w:rsidR="0017408F">
        <w:rPr>
          <w:rFonts w:ascii="Times New Roman" w:hAnsi="Times New Roman" w:cs="Times New Roman"/>
          <w:sz w:val="24"/>
          <w:szCs w:val="24"/>
          <w:lang w:val="en-US"/>
        </w:rPr>
        <w:t>. O</w:t>
      </w:r>
      <w:r w:rsidR="00184EDE" w:rsidRPr="0088295A">
        <w:rPr>
          <w:rFonts w:ascii="Times New Roman" w:hAnsi="Times New Roman" w:cs="Times New Roman"/>
          <w:sz w:val="24"/>
          <w:szCs w:val="24"/>
          <w:lang w:val="en-US"/>
        </w:rPr>
        <w:t xml:space="preserve">n the bronze coins he was represented </w:t>
      </w:r>
      <w:r w:rsidR="005E66E5" w:rsidRPr="0088295A">
        <w:rPr>
          <w:rFonts w:ascii="Times New Roman" w:hAnsi="Times New Roman" w:cs="Times New Roman"/>
          <w:sz w:val="24"/>
          <w:szCs w:val="24"/>
          <w:lang w:val="en-US"/>
        </w:rPr>
        <w:t xml:space="preserve">as a profile bust with a diadem. After 538, however, Justinian I appeared on both gold and bronze coins with a military helmet and the </w:t>
      </w:r>
      <w:r w:rsidR="005E66E5" w:rsidRPr="0088295A">
        <w:rPr>
          <w:rFonts w:ascii="Times New Roman" w:hAnsi="Times New Roman" w:cs="Times New Roman"/>
          <w:i/>
          <w:iCs/>
          <w:sz w:val="24"/>
          <w:szCs w:val="24"/>
          <w:lang w:val="en-US"/>
        </w:rPr>
        <w:t xml:space="preserve">Globus </w:t>
      </w:r>
      <w:r w:rsidR="005E66E5" w:rsidRPr="00705230">
        <w:rPr>
          <w:rFonts w:ascii="Times New Roman" w:hAnsi="Times New Roman" w:cs="Times New Roman"/>
          <w:i/>
          <w:iCs/>
          <w:sz w:val="24"/>
          <w:szCs w:val="24"/>
          <w:lang w:val="en-US"/>
        </w:rPr>
        <w:t>Cruciger</w:t>
      </w:r>
      <w:r w:rsidR="00F04E08" w:rsidRPr="0088295A">
        <w:rPr>
          <w:rFonts w:ascii="Times New Roman" w:hAnsi="Times New Roman" w:cs="Times New Roman"/>
          <w:sz w:val="24"/>
          <w:szCs w:val="24"/>
          <w:lang w:val="en-US"/>
        </w:rPr>
        <w:t xml:space="preserve">. </w:t>
      </w:r>
      <w:r w:rsidR="00D03D3E" w:rsidRPr="0088295A">
        <w:rPr>
          <w:rFonts w:ascii="Times New Roman" w:hAnsi="Times New Roman" w:cs="Times New Roman"/>
          <w:sz w:val="24"/>
          <w:szCs w:val="24"/>
          <w:lang w:val="en-US"/>
        </w:rPr>
        <w:t xml:space="preserve">This </w:t>
      </w:r>
      <w:r w:rsidR="00E311D6" w:rsidRPr="0088295A">
        <w:rPr>
          <w:rFonts w:ascii="Times New Roman" w:hAnsi="Times New Roman" w:cs="Times New Roman"/>
          <w:sz w:val="24"/>
          <w:szCs w:val="24"/>
          <w:lang w:val="en-US"/>
        </w:rPr>
        <w:t xml:space="preserve">seems to </w:t>
      </w:r>
      <w:r w:rsidR="00D03D3E" w:rsidRPr="0088295A">
        <w:rPr>
          <w:rFonts w:ascii="Times New Roman" w:hAnsi="Times New Roman" w:cs="Times New Roman"/>
          <w:sz w:val="24"/>
          <w:szCs w:val="24"/>
          <w:lang w:val="en-US"/>
        </w:rPr>
        <w:t>indicate</w:t>
      </w:r>
      <w:r w:rsidR="00E311D6" w:rsidRPr="0088295A">
        <w:rPr>
          <w:rFonts w:ascii="Times New Roman" w:hAnsi="Times New Roman" w:cs="Times New Roman"/>
          <w:sz w:val="24"/>
          <w:szCs w:val="24"/>
          <w:lang w:val="en-US"/>
        </w:rPr>
        <w:t xml:space="preserve"> </w:t>
      </w:r>
      <w:r w:rsidR="00D03D3E" w:rsidRPr="0088295A">
        <w:rPr>
          <w:rFonts w:ascii="Times New Roman" w:hAnsi="Times New Roman" w:cs="Times New Roman"/>
          <w:sz w:val="24"/>
          <w:szCs w:val="24"/>
          <w:lang w:val="en-US"/>
        </w:rPr>
        <w:t xml:space="preserve">that apparently the representation of the emperor with a helmet and the </w:t>
      </w:r>
      <w:r w:rsidR="00D03D3E" w:rsidRPr="0088295A">
        <w:rPr>
          <w:rFonts w:ascii="Times New Roman" w:hAnsi="Times New Roman" w:cs="Times New Roman"/>
          <w:i/>
          <w:iCs/>
          <w:sz w:val="24"/>
          <w:szCs w:val="24"/>
          <w:lang w:val="en-US"/>
        </w:rPr>
        <w:t xml:space="preserve">Globus Cruciger </w:t>
      </w:r>
      <w:r w:rsidR="00E311D6" w:rsidRPr="0088295A">
        <w:rPr>
          <w:rFonts w:ascii="Times New Roman" w:hAnsi="Times New Roman" w:cs="Times New Roman"/>
          <w:sz w:val="24"/>
          <w:szCs w:val="24"/>
          <w:lang w:val="en-US"/>
        </w:rPr>
        <w:t xml:space="preserve">was deemed more appropriate for the bronze coin </w:t>
      </w:r>
      <w:r w:rsidR="0059744B" w:rsidRPr="0088295A">
        <w:rPr>
          <w:rFonts w:ascii="Times New Roman" w:hAnsi="Times New Roman" w:cs="Times New Roman"/>
          <w:sz w:val="24"/>
          <w:szCs w:val="24"/>
          <w:lang w:val="en-US"/>
        </w:rPr>
        <w:t>audience than the completely militarized image of the emperor</w:t>
      </w:r>
      <w:r w:rsidR="00E311D6" w:rsidRPr="0088295A">
        <w:rPr>
          <w:rFonts w:ascii="Times New Roman" w:hAnsi="Times New Roman" w:cs="Times New Roman"/>
          <w:sz w:val="24"/>
          <w:szCs w:val="24"/>
          <w:lang w:val="en-US"/>
        </w:rPr>
        <w:t xml:space="preserve"> found on the solidi</w:t>
      </w:r>
      <w:r w:rsidR="00381D82">
        <w:rPr>
          <w:rFonts w:ascii="Times New Roman" w:hAnsi="Times New Roman" w:cs="Times New Roman"/>
          <w:sz w:val="24"/>
          <w:szCs w:val="24"/>
          <w:lang w:val="en-US"/>
        </w:rPr>
        <w:t xml:space="preserve"> before 538</w:t>
      </w:r>
      <w:r w:rsidR="00E311D6" w:rsidRPr="0088295A">
        <w:rPr>
          <w:rFonts w:ascii="Times New Roman" w:hAnsi="Times New Roman" w:cs="Times New Roman"/>
          <w:sz w:val="24"/>
          <w:szCs w:val="24"/>
          <w:lang w:val="en-US"/>
        </w:rPr>
        <w:t>.</w:t>
      </w:r>
      <w:r w:rsidR="0059744B" w:rsidRPr="0088295A">
        <w:rPr>
          <w:rFonts w:ascii="Times New Roman" w:hAnsi="Times New Roman" w:cs="Times New Roman"/>
          <w:sz w:val="24"/>
          <w:szCs w:val="24"/>
          <w:lang w:val="en-US"/>
        </w:rPr>
        <w:t xml:space="preserve"> </w:t>
      </w:r>
    </w:p>
    <w:p w14:paraId="670347BC" w14:textId="3646D199" w:rsidR="0059744B" w:rsidRPr="0088295A" w:rsidRDefault="0059744B" w:rsidP="00F74714">
      <w:pPr>
        <w:spacing w:after="0" w:line="360" w:lineRule="auto"/>
        <w:ind w:firstLine="708"/>
        <w:jc w:val="both"/>
        <w:rPr>
          <w:rFonts w:ascii="Times New Roman" w:hAnsi="Times New Roman" w:cs="Times New Roman"/>
          <w:sz w:val="24"/>
          <w:szCs w:val="24"/>
          <w:lang w:val="en-US"/>
        </w:rPr>
      </w:pPr>
      <w:r w:rsidRPr="0088295A">
        <w:rPr>
          <w:rFonts w:ascii="Times New Roman" w:hAnsi="Times New Roman" w:cs="Times New Roman"/>
          <w:sz w:val="24"/>
          <w:szCs w:val="24"/>
          <w:lang w:val="en-US"/>
        </w:rPr>
        <w:t xml:space="preserve">There is, however, one exception to this </w:t>
      </w:r>
      <w:r w:rsidR="00F74714">
        <w:rPr>
          <w:rFonts w:ascii="Times New Roman" w:hAnsi="Times New Roman" w:cs="Times New Roman"/>
          <w:sz w:val="24"/>
          <w:szCs w:val="24"/>
          <w:lang w:val="en-US"/>
        </w:rPr>
        <w:t xml:space="preserve">trend </w:t>
      </w:r>
      <w:r w:rsidRPr="0088295A">
        <w:rPr>
          <w:rFonts w:ascii="Times New Roman" w:hAnsi="Times New Roman" w:cs="Times New Roman"/>
          <w:sz w:val="24"/>
          <w:szCs w:val="24"/>
          <w:lang w:val="en-US"/>
        </w:rPr>
        <w:t xml:space="preserve">which concerns the coinage of the emperor Constantine IV. </w:t>
      </w:r>
      <w:r w:rsidR="000034F5" w:rsidRPr="0088295A">
        <w:rPr>
          <w:rFonts w:ascii="Times New Roman" w:hAnsi="Times New Roman" w:cs="Times New Roman"/>
          <w:sz w:val="24"/>
          <w:szCs w:val="24"/>
          <w:lang w:val="en-US"/>
        </w:rPr>
        <w:t xml:space="preserve">This emperor not only suddenly reintroduced the ¾ military bust type complete with helmet and spear, but also for the first time introduced this militarized image to </w:t>
      </w:r>
      <w:r w:rsidR="000034F5" w:rsidRPr="0088295A">
        <w:rPr>
          <w:rFonts w:ascii="Times New Roman" w:hAnsi="Times New Roman" w:cs="Times New Roman"/>
          <w:sz w:val="24"/>
          <w:szCs w:val="24"/>
          <w:lang w:val="en-US"/>
        </w:rPr>
        <w:lastRenderedPageBreak/>
        <w:t>the</w:t>
      </w:r>
      <w:r w:rsidR="00632D52">
        <w:rPr>
          <w:rFonts w:ascii="Times New Roman" w:hAnsi="Times New Roman" w:cs="Times New Roman"/>
          <w:sz w:val="24"/>
          <w:szCs w:val="24"/>
          <w:lang w:val="en-US"/>
        </w:rPr>
        <w:t xml:space="preserve"> users of </w:t>
      </w:r>
      <w:r w:rsidR="000034F5" w:rsidRPr="0088295A">
        <w:rPr>
          <w:rFonts w:ascii="Times New Roman" w:hAnsi="Times New Roman" w:cs="Times New Roman"/>
          <w:sz w:val="24"/>
          <w:szCs w:val="24"/>
          <w:lang w:val="en-US"/>
        </w:rPr>
        <w:t>bronze coin</w:t>
      </w:r>
      <w:r w:rsidR="00632D52">
        <w:rPr>
          <w:rFonts w:ascii="Times New Roman" w:hAnsi="Times New Roman" w:cs="Times New Roman"/>
          <w:sz w:val="24"/>
          <w:szCs w:val="24"/>
          <w:lang w:val="en-US"/>
        </w:rPr>
        <w:t xml:space="preserve">s. </w:t>
      </w:r>
      <w:r w:rsidRPr="0088295A">
        <w:rPr>
          <w:rFonts w:ascii="Times New Roman" w:hAnsi="Times New Roman" w:cs="Times New Roman"/>
          <w:sz w:val="24"/>
          <w:szCs w:val="24"/>
          <w:lang w:val="en-US"/>
        </w:rPr>
        <w:t xml:space="preserve">The first gold coins issued by Constantine IV depict the emperor as a facing bust bearing a </w:t>
      </w:r>
      <w:r w:rsidRPr="0088295A">
        <w:rPr>
          <w:rFonts w:ascii="Times New Roman" w:hAnsi="Times New Roman" w:cs="Times New Roman"/>
          <w:i/>
          <w:sz w:val="24"/>
          <w:szCs w:val="24"/>
          <w:lang w:val="en-US"/>
        </w:rPr>
        <w:t xml:space="preserve">Globus Cruciger </w:t>
      </w:r>
      <w:r w:rsidRPr="0088295A">
        <w:rPr>
          <w:rFonts w:ascii="Times New Roman" w:hAnsi="Times New Roman" w:cs="Times New Roman"/>
          <w:sz w:val="24"/>
          <w:szCs w:val="24"/>
          <w:lang w:val="en-US"/>
        </w:rPr>
        <w:t>and wearing a crown-cross, like his predecessors</w:t>
      </w:r>
      <w:r w:rsidR="00BB15A6" w:rsidRPr="0088295A">
        <w:rPr>
          <w:rFonts w:ascii="Times New Roman" w:hAnsi="Times New Roman" w:cs="Times New Roman"/>
          <w:sz w:val="24"/>
          <w:szCs w:val="24"/>
          <w:lang w:val="en-US"/>
        </w:rPr>
        <w:t>.</w:t>
      </w:r>
      <w:r w:rsidR="00BB15A6" w:rsidRPr="0088295A">
        <w:rPr>
          <w:rStyle w:val="Voetnootmarkering"/>
          <w:rFonts w:ascii="Times New Roman" w:hAnsi="Times New Roman" w:cs="Times New Roman"/>
          <w:sz w:val="24"/>
          <w:szCs w:val="24"/>
          <w:lang w:val="en-US"/>
        </w:rPr>
        <w:footnoteReference w:id="23"/>
      </w:r>
      <w:r w:rsidR="00BB15A6" w:rsidRPr="0088295A">
        <w:rPr>
          <w:rFonts w:ascii="Times New Roman" w:hAnsi="Times New Roman" w:cs="Times New Roman"/>
          <w:sz w:val="24"/>
          <w:szCs w:val="24"/>
          <w:lang w:val="en-US"/>
        </w:rPr>
        <w:t xml:space="preserve"> </w:t>
      </w:r>
      <w:r w:rsidRPr="0088295A">
        <w:rPr>
          <w:rFonts w:ascii="Times New Roman" w:hAnsi="Times New Roman" w:cs="Times New Roman"/>
          <w:sz w:val="24"/>
          <w:szCs w:val="24"/>
          <w:lang w:val="en-US"/>
        </w:rPr>
        <w:t>After a few months, this type was discontinued and replaced by the earlier discussed military type (Image</w:t>
      </w:r>
      <w:r w:rsidR="00BB15A6" w:rsidRPr="0088295A">
        <w:rPr>
          <w:rFonts w:ascii="Times New Roman" w:hAnsi="Times New Roman" w:cs="Times New Roman"/>
          <w:sz w:val="24"/>
          <w:szCs w:val="24"/>
          <w:lang w:val="en-US"/>
        </w:rPr>
        <w:t xml:space="preserve"> 2</w:t>
      </w:r>
      <w:r w:rsidR="00CD6E49">
        <w:rPr>
          <w:rFonts w:ascii="Times New Roman" w:hAnsi="Times New Roman" w:cs="Times New Roman"/>
          <w:sz w:val="24"/>
          <w:szCs w:val="24"/>
          <w:lang w:val="en-US"/>
        </w:rPr>
        <w:t>.3</w:t>
      </w:r>
      <w:r w:rsidRPr="0088295A">
        <w:rPr>
          <w:rFonts w:ascii="Times New Roman" w:hAnsi="Times New Roman" w:cs="Times New Roman"/>
          <w:sz w:val="24"/>
          <w:szCs w:val="24"/>
          <w:lang w:val="en-US"/>
        </w:rPr>
        <w:t>).</w:t>
      </w:r>
      <w:r w:rsidR="00BB15A6" w:rsidRPr="0088295A">
        <w:rPr>
          <w:rStyle w:val="Voetnootmarkering"/>
          <w:rFonts w:ascii="Times New Roman" w:hAnsi="Times New Roman" w:cs="Times New Roman"/>
          <w:sz w:val="24"/>
          <w:szCs w:val="24"/>
          <w:lang w:val="en-US"/>
        </w:rPr>
        <w:footnoteReference w:id="24"/>
      </w:r>
      <w:r w:rsidRPr="0088295A">
        <w:rPr>
          <w:rFonts w:ascii="Times New Roman" w:hAnsi="Times New Roman" w:cs="Times New Roman"/>
          <w:sz w:val="24"/>
          <w:szCs w:val="24"/>
          <w:lang w:val="en-US"/>
        </w:rPr>
        <w:t xml:space="preserve"> The question is why? According to Philip Grierson, the return to a more traditional iconography was simply a way of Constantine IV to imitate Justinian. This argument is based on a few commonalities: the fact that Constantine was hailed as the ‘new Justinian’ at the Sixth Oecumenical Council (680-681), the reintroduction of Justinians heavy bronze </w:t>
      </w:r>
      <w:r w:rsidRPr="0088295A">
        <w:rPr>
          <w:rFonts w:ascii="Times New Roman" w:hAnsi="Times New Roman" w:cs="Times New Roman"/>
          <w:i/>
          <w:iCs/>
          <w:sz w:val="24"/>
          <w:szCs w:val="24"/>
          <w:lang w:val="en-US"/>
        </w:rPr>
        <w:t>folles</w:t>
      </w:r>
      <w:r w:rsidRPr="0088295A">
        <w:rPr>
          <w:rFonts w:ascii="Times New Roman" w:hAnsi="Times New Roman" w:cs="Times New Roman"/>
          <w:sz w:val="24"/>
          <w:szCs w:val="24"/>
          <w:lang w:val="en-US"/>
        </w:rPr>
        <w:t xml:space="preserve"> during this period, and finally the name of Constantine’s son, ‘Justinian’.</w:t>
      </w:r>
      <w:r w:rsidRPr="0088295A">
        <w:rPr>
          <w:rFonts w:ascii="Times New Roman" w:hAnsi="Times New Roman" w:cs="Times New Roman"/>
          <w:sz w:val="24"/>
          <w:szCs w:val="24"/>
          <w:vertAlign w:val="superscript"/>
          <w:lang w:val="en-US"/>
        </w:rPr>
        <w:t xml:space="preserve"> </w:t>
      </w:r>
      <w:r w:rsidRPr="0088295A">
        <w:rPr>
          <w:rFonts w:ascii="Times New Roman" w:hAnsi="Times New Roman" w:cs="Times New Roman"/>
          <w:sz w:val="24"/>
          <w:szCs w:val="24"/>
          <w:vertAlign w:val="superscript"/>
          <w:lang w:val="en-US"/>
        </w:rPr>
        <w:footnoteReference w:id="25"/>
      </w:r>
      <w:r w:rsidRPr="0088295A">
        <w:rPr>
          <w:rFonts w:ascii="Times New Roman" w:hAnsi="Times New Roman" w:cs="Times New Roman"/>
          <w:sz w:val="24"/>
          <w:szCs w:val="24"/>
          <w:lang w:val="en-US"/>
        </w:rPr>
        <w:t xml:space="preserve"> However, Justinian I was only depicted in this military manner on his gold coins struck before 538</w:t>
      </w:r>
      <w:r w:rsidR="00513D59" w:rsidRPr="0088295A">
        <w:rPr>
          <w:rFonts w:ascii="Times New Roman" w:hAnsi="Times New Roman" w:cs="Times New Roman"/>
          <w:sz w:val="24"/>
          <w:szCs w:val="24"/>
          <w:lang w:val="en-US"/>
        </w:rPr>
        <w:t xml:space="preserve">. </w:t>
      </w:r>
      <w:r w:rsidRPr="0088295A">
        <w:rPr>
          <w:rFonts w:ascii="Times New Roman" w:hAnsi="Times New Roman" w:cs="Times New Roman"/>
          <w:sz w:val="24"/>
          <w:szCs w:val="24"/>
          <w:lang w:val="en-US"/>
        </w:rPr>
        <w:t>It seems therefore more likely that Constantine IV must have had more reasons to revert to this ancient military ruler portrait.</w:t>
      </w:r>
    </w:p>
    <w:p w14:paraId="03E3F5B4" w14:textId="305E0638" w:rsidR="0059744B" w:rsidRPr="001F026A" w:rsidRDefault="0059744B" w:rsidP="0059744B">
      <w:pPr>
        <w:spacing w:after="0" w:line="360" w:lineRule="auto"/>
        <w:ind w:firstLine="708"/>
        <w:jc w:val="both"/>
        <w:rPr>
          <w:rFonts w:ascii="Times New Roman" w:hAnsi="Times New Roman" w:cs="Times New Roman"/>
          <w:sz w:val="24"/>
          <w:szCs w:val="24"/>
          <w:lang w:val="en-US"/>
        </w:rPr>
      </w:pPr>
      <w:r w:rsidRPr="0088295A">
        <w:rPr>
          <w:rFonts w:ascii="Times New Roman" w:hAnsi="Times New Roman" w:cs="Times New Roman"/>
          <w:sz w:val="24"/>
          <w:szCs w:val="24"/>
          <w:lang w:val="en-US"/>
        </w:rPr>
        <w:t xml:space="preserve">The revival of this type </w:t>
      </w:r>
      <w:r w:rsidR="002950E5">
        <w:rPr>
          <w:rFonts w:ascii="Times New Roman" w:hAnsi="Times New Roman" w:cs="Times New Roman"/>
          <w:sz w:val="24"/>
          <w:szCs w:val="24"/>
          <w:lang w:val="en-US"/>
        </w:rPr>
        <w:t xml:space="preserve">is </w:t>
      </w:r>
      <w:r w:rsidRPr="0088295A">
        <w:rPr>
          <w:rFonts w:ascii="Times New Roman" w:hAnsi="Times New Roman" w:cs="Times New Roman"/>
          <w:sz w:val="24"/>
          <w:szCs w:val="24"/>
          <w:lang w:val="en-US"/>
        </w:rPr>
        <w:t>more likely relate</w:t>
      </w:r>
      <w:r w:rsidR="002950E5">
        <w:rPr>
          <w:rFonts w:ascii="Times New Roman" w:hAnsi="Times New Roman" w:cs="Times New Roman"/>
          <w:sz w:val="24"/>
          <w:szCs w:val="24"/>
          <w:lang w:val="en-US"/>
        </w:rPr>
        <w:t>d</w:t>
      </w:r>
      <w:r w:rsidRPr="0088295A">
        <w:rPr>
          <w:rFonts w:ascii="Times New Roman" w:hAnsi="Times New Roman" w:cs="Times New Roman"/>
          <w:sz w:val="24"/>
          <w:szCs w:val="24"/>
          <w:lang w:val="en-US"/>
        </w:rPr>
        <w:t xml:space="preserve"> to the immediate military threats </w:t>
      </w:r>
      <w:r w:rsidR="007E0AD1">
        <w:rPr>
          <w:rFonts w:ascii="Times New Roman" w:hAnsi="Times New Roman" w:cs="Times New Roman"/>
          <w:sz w:val="24"/>
          <w:szCs w:val="24"/>
          <w:lang w:val="en-US"/>
        </w:rPr>
        <w:t xml:space="preserve">this emperor </w:t>
      </w:r>
      <w:r w:rsidRPr="0088295A">
        <w:rPr>
          <w:rFonts w:ascii="Times New Roman" w:hAnsi="Times New Roman" w:cs="Times New Roman"/>
          <w:sz w:val="24"/>
          <w:szCs w:val="24"/>
          <w:lang w:val="en-US"/>
        </w:rPr>
        <w:t>faced</w:t>
      </w:r>
      <w:r w:rsidR="007E0AD1">
        <w:rPr>
          <w:rFonts w:ascii="Times New Roman" w:hAnsi="Times New Roman" w:cs="Times New Roman"/>
          <w:sz w:val="24"/>
          <w:szCs w:val="24"/>
          <w:lang w:val="en-US"/>
        </w:rPr>
        <w:t xml:space="preserve"> during his early reign</w:t>
      </w:r>
      <w:r w:rsidRPr="0088295A">
        <w:rPr>
          <w:rFonts w:ascii="Times New Roman" w:hAnsi="Times New Roman" w:cs="Times New Roman"/>
          <w:sz w:val="24"/>
          <w:szCs w:val="24"/>
          <w:lang w:val="en-US"/>
        </w:rPr>
        <w:t xml:space="preserve">. In 668, Constantine had to put down the rebellion in Sicily </w:t>
      </w:r>
      <w:r w:rsidRPr="001F026A">
        <w:rPr>
          <w:rFonts w:ascii="Times New Roman" w:hAnsi="Times New Roman" w:cs="Times New Roman"/>
          <w:sz w:val="24"/>
          <w:szCs w:val="24"/>
          <w:lang w:val="en-US"/>
        </w:rPr>
        <w:t>that had cost his father, Constans II, his life. That same year, the Umayyad caliph Muawiya started his conquests of parts of the empire, like Carthage and Cyzicus, which ultimately resulted in the failed siege of Constantinople (AD 674-678).</w:t>
      </w:r>
      <w:r w:rsidRPr="001F026A">
        <w:rPr>
          <w:rFonts w:ascii="Times New Roman" w:hAnsi="Times New Roman" w:cs="Times New Roman"/>
          <w:sz w:val="24"/>
          <w:szCs w:val="24"/>
          <w:vertAlign w:val="superscript"/>
          <w:lang w:val="en-US"/>
        </w:rPr>
        <w:footnoteReference w:id="26"/>
      </w:r>
      <w:r w:rsidRPr="001F026A">
        <w:rPr>
          <w:rFonts w:ascii="Times New Roman" w:hAnsi="Times New Roman" w:cs="Times New Roman"/>
          <w:sz w:val="24"/>
          <w:szCs w:val="24"/>
          <w:lang w:val="en-US"/>
        </w:rPr>
        <w:t xml:space="preserve"> Because of the troubling times, it is likely that military spending was increased during the reign of Constantine IV. Since the military threats already started in the first year of Constantine’s reign (668), the change of his representation on these solidi could be related to the specific audience of soldiers for these newly struck gold coins</w:t>
      </w:r>
      <w:r w:rsidR="004E4D4A" w:rsidRPr="001F026A">
        <w:rPr>
          <w:rFonts w:ascii="Times New Roman" w:hAnsi="Times New Roman" w:cs="Times New Roman"/>
          <w:sz w:val="24"/>
          <w:szCs w:val="24"/>
          <w:lang w:val="en-US"/>
        </w:rPr>
        <w:t xml:space="preserve"> to whom the emperor represented himself as their general. </w:t>
      </w:r>
    </w:p>
    <w:p w14:paraId="2077CC94" w14:textId="568693A6" w:rsidR="004965DF" w:rsidRDefault="0059744B" w:rsidP="00037AB0">
      <w:pPr>
        <w:spacing w:after="0" w:line="360" w:lineRule="auto"/>
        <w:ind w:firstLine="708"/>
        <w:jc w:val="both"/>
        <w:rPr>
          <w:rFonts w:ascii="Times New Roman" w:hAnsi="Times New Roman" w:cs="Times New Roman"/>
          <w:sz w:val="24"/>
          <w:szCs w:val="24"/>
          <w:lang w:val="en-US"/>
        </w:rPr>
      </w:pPr>
      <w:r w:rsidRPr="001F026A">
        <w:rPr>
          <w:rFonts w:ascii="Times New Roman" w:hAnsi="Times New Roman" w:cs="Times New Roman"/>
          <w:sz w:val="24"/>
          <w:szCs w:val="24"/>
          <w:lang w:val="en-US"/>
        </w:rPr>
        <w:t xml:space="preserve"> </w:t>
      </w:r>
      <w:r w:rsidR="00536E9B" w:rsidRPr="001F026A">
        <w:rPr>
          <w:rFonts w:ascii="Times New Roman" w:hAnsi="Times New Roman" w:cs="Times New Roman"/>
          <w:sz w:val="24"/>
          <w:szCs w:val="24"/>
          <w:lang w:val="en-US"/>
        </w:rPr>
        <w:t xml:space="preserve">This </w:t>
      </w:r>
      <w:r w:rsidRPr="001F026A">
        <w:rPr>
          <w:rFonts w:ascii="Times New Roman" w:hAnsi="Times New Roman" w:cs="Times New Roman"/>
          <w:sz w:val="24"/>
          <w:szCs w:val="24"/>
          <w:lang w:val="en-US"/>
        </w:rPr>
        <w:t xml:space="preserve">situation </w:t>
      </w:r>
      <w:r w:rsidR="00536E9B" w:rsidRPr="001F026A">
        <w:rPr>
          <w:rFonts w:ascii="Times New Roman" w:hAnsi="Times New Roman" w:cs="Times New Roman"/>
          <w:sz w:val="24"/>
          <w:szCs w:val="24"/>
          <w:lang w:val="en-US"/>
        </w:rPr>
        <w:t xml:space="preserve">seems similar </w:t>
      </w:r>
      <w:r w:rsidR="004E4D4A" w:rsidRPr="001F026A">
        <w:rPr>
          <w:rFonts w:ascii="Times New Roman" w:hAnsi="Times New Roman" w:cs="Times New Roman"/>
          <w:sz w:val="24"/>
          <w:szCs w:val="24"/>
          <w:lang w:val="en-US"/>
        </w:rPr>
        <w:t xml:space="preserve">to </w:t>
      </w:r>
      <w:r w:rsidRPr="001F026A">
        <w:rPr>
          <w:rFonts w:ascii="Times New Roman" w:hAnsi="Times New Roman" w:cs="Times New Roman"/>
          <w:sz w:val="24"/>
          <w:szCs w:val="24"/>
          <w:lang w:val="en-US"/>
        </w:rPr>
        <w:t>that of the late fifth and early sixth century</w:t>
      </w:r>
      <w:r w:rsidR="00B45D24">
        <w:rPr>
          <w:rFonts w:ascii="Times New Roman" w:hAnsi="Times New Roman" w:cs="Times New Roman"/>
          <w:sz w:val="24"/>
          <w:szCs w:val="24"/>
          <w:lang w:val="en-US"/>
        </w:rPr>
        <w:t xml:space="preserve"> </w:t>
      </w:r>
      <w:r w:rsidRPr="001F026A">
        <w:rPr>
          <w:rFonts w:ascii="Times New Roman" w:hAnsi="Times New Roman" w:cs="Times New Roman"/>
          <w:sz w:val="24"/>
          <w:szCs w:val="24"/>
          <w:lang w:val="en-US"/>
        </w:rPr>
        <w:t>striking gold coins with a military representation of the emperor specifically for the audience</w:t>
      </w:r>
      <w:r w:rsidR="000E7BF2" w:rsidRPr="001F026A">
        <w:rPr>
          <w:rFonts w:ascii="Times New Roman" w:hAnsi="Times New Roman" w:cs="Times New Roman"/>
          <w:sz w:val="24"/>
          <w:szCs w:val="24"/>
          <w:lang w:val="en-US"/>
        </w:rPr>
        <w:t xml:space="preserve"> </w:t>
      </w:r>
      <w:r w:rsidRPr="001F026A">
        <w:rPr>
          <w:rFonts w:ascii="Times New Roman" w:hAnsi="Times New Roman" w:cs="Times New Roman"/>
          <w:sz w:val="24"/>
          <w:szCs w:val="24"/>
          <w:lang w:val="en-US"/>
        </w:rPr>
        <w:t>of soldiers which were being paid with these solidi. However, during the reign of Constantine IV, soldiers</w:t>
      </w:r>
      <w:r w:rsidRPr="0088295A">
        <w:rPr>
          <w:rFonts w:ascii="Times New Roman" w:hAnsi="Times New Roman" w:cs="Times New Roman"/>
          <w:sz w:val="24"/>
          <w:szCs w:val="24"/>
          <w:lang w:val="en-US"/>
        </w:rPr>
        <w:t xml:space="preserve"> were not the only people </w:t>
      </w:r>
      <w:r w:rsidR="00FE3E49">
        <w:rPr>
          <w:rFonts w:ascii="Times New Roman" w:hAnsi="Times New Roman" w:cs="Times New Roman"/>
          <w:sz w:val="24"/>
          <w:szCs w:val="24"/>
          <w:lang w:val="en-US"/>
        </w:rPr>
        <w:t>who</w:t>
      </w:r>
      <w:r w:rsidRPr="0088295A">
        <w:rPr>
          <w:rFonts w:ascii="Times New Roman" w:hAnsi="Times New Roman" w:cs="Times New Roman"/>
          <w:sz w:val="24"/>
          <w:szCs w:val="24"/>
          <w:lang w:val="en-US"/>
        </w:rPr>
        <w:t xml:space="preserve"> stood on the battlefield. As Constantinople was </w:t>
      </w:r>
      <w:r w:rsidR="00DF208E">
        <w:rPr>
          <w:rFonts w:ascii="Times New Roman" w:hAnsi="Times New Roman" w:cs="Times New Roman"/>
          <w:sz w:val="24"/>
          <w:szCs w:val="24"/>
          <w:lang w:val="en-US"/>
        </w:rPr>
        <w:t xml:space="preserve">under siege </w:t>
      </w:r>
      <w:r w:rsidR="00883CA7">
        <w:rPr>
          <w:rFonts w:ascii="Times New Roman" w:hAnsi="Times New Roman" w:cs="Times New Roman"/>
          <w:sz w:val="24"/>
          <w:szCs w:val="24"/>
          <w:lang w:val="en-US"/>
        </w:rPr>
        <w:t xml:space="preserve">between </w:t>
      </w:r>
      <w:r w:rsidR="00FB7E9A" w:rsidRPr="0088295A">
        <w:rPr>
          <w:rFonts w:ascii="Times New Roman" w:hAnsi="Times New Roman" w:cs="Times New Roman"/>
          <w:sz w:val="24"/>
          <w:szCs w:val="24"/>
          <w:lang w:val="en-US"/>
        </w:rPr>
        <w:t xml:space="preserve">674-678, </w:t>
      </w:r>
      <w:r w:rsidRPr="0088295A">
        <w:rPr>
          <w:rFonts w:ascii="Times New Roman" w:hAnsi="Times New Roman" w:cs="Times New Roman"/>
          <w:sz w:val="24"/>
          <w:szCs w:val="24"/>
          <w:lang w:val="en-US"/>
        </w:rPr>
        <w:t xml:space="preserve">war suddenly became an everyday reality for all residents of the capital. </w:t>
      </w:r>
      <w:r w:rsidR="00FB7E9A" w:rsidRPr="0088295A">
        <w:rPr>
          <w:rFonts w:ascii="Times New Roman" w:hAnsi="Times New Roman" w:cs="Times New Roman"/>
          <w:sz w:val="24"/>
          <w:szCs w:val="24"/>
          <w:lang w:val="en-US"/>
        </w:rPr>
        <w:t xml:space="preserve">This </w:t>
      </w:r>
      <w:r w:rsidRPr="0088295A">
        <w:rPr>
          <w:rFonts w:ascii="Times New Roman" w:hAnsi="Times New Roman" w:cs="Times New Roman"/>
          <w:sz w:val="24"/>
          <w:szCs w:val="24"/>
          <w:lang w:val="en-US"/>
        </w:rPr>
        <w:t xml:space="preserve">seems to be reflected in the bronze coin iconography of Constantine IV, as this image changes in 673 from a helmeted bust with a </w:t>
      </w:r>
      <w:r w:rsidRPr="0088295A">
        <w:rPr>
          <w:rFonts w:ascii="Times New Roman" w:hAnsi="Times New Roman" w:cs="Times New Roman"/>
          <w:i/>
          <w:sz w:val="24"/>
          <w:szCs w:val="24"/>
          <w:lang w:val="en-US"/>
        </w:rPr>
        <w:t xml:space="preserve">Globus Cruciger </w:t>
      </w:r>
      <w:r w:rsidRPr="0088295A">
        <w:rPr>
          <w:rFonts w:ascii="Times New Roman" w:hAnsi="Times New Roman" w:cs="Times New Roman"/>
          <w:sz w:val="24"/>
          <w:szCs w:val="24"/>
          <w:lang w:val="en-US"/>
        </w:rPr>
        <w:t>to the ¾ military bust complete with helmet and spear (Imag</w:t>
      </w:r>
      <w:r w:rsidR="006B1EBA" w:rsidRPr="0088295A">
        <w:rPr>
          <w:rFonts w:ascii="Times New Roman" w:hAnsi="Times New Roman" w:cs="Times New Roman"/>
          <w:sz w:val="24"/>
          <w:szCs w:val="24"/>
          <w:lang w:val="en-US"/>
        </w:rPr>
        <w:t>e 3</w:t>
      </w:r>
      <w:r w:rsidR="00286778">
        <w:rPr>
          <w:rFonts w:ascii="Times New Roman" w:hAnsi="Times New Roman" w:cs="Times New Roman"/>
          <w:sz w:val="24"/>
          <w:szCs w:val="24"/>
          <w:lang w:val="en-US"/>
        </w:rPr>
        <w:t>.2</w:t>
      </w:r>
      <w:r w:rsidRPr="0088295A">
        <w:rPr>
          <w:rFonts w:ascii="Times New Roman" w:hAnsi="Times New Roman" w:cs="Times New Roman"/>
          <w:sz w:val="24"/>
          <w:szCs w:val="24"/>
          <w:lang w:val="en-US"/>
        </w:rPr>
        <w:t>).</w:t>
      </w:r>
      <w:r w:rsidRPr="0088295A">
        <w:rPr>
          <w:rFonts w:ascii="Times New Roman" w:hAnsi="Times New Roman" w:cs="Times New Roman"/>
          <w:sz w:val="24"/>
          <w:szCs w:val="24"/>
          <w:vertAlign w:val="superscript"/>
          <w:lang w:val="en-US"/>
        </w:rPr>
        <w:footnoteReference w:id="27"/>
      </w:r>
      <w:r w:rsidRPr="0088295A">
        <w:rPr>
          <w:rFonts w:ascii="Times New Roman" w:hAnsi="Times New Roman" w:cs="Times New Roman"/>
          <w:sz w:val="24"/>
          <w:szCs w:val="24"/>
          <w:lang w:val="en-US"/>
        </w:rPr>
        <w:t xml:space="preserve"> Although the year 673 is just before the actual siege, the siege of Constantinople was already expected in that year </w:t>
      </w:r>
      <w:r w:rsidR="005345D1">
        <w:rPr>
          <w:rFonts w:ascii="Times New Roman" w:hAnsi="Times New Roman" w:cs="Times New Roman"/>
          <w:sz w:val="24"/>
          <w:szCs w:val="24"/>
          <w:lang w:val="en-US"/>
        </w:rPr>
        <w:t xml:space="preserve">because </w:t>
      </w:r>
      <w:r w:rsidRPr="0088295A">
        <w:rPr>
          <w:rFonts w:ascii="Times New Roman" w:hAnsi="Times New Roman" w:cs="Times New Roman"/>
          <w:sz w:val="24"/>
          <w:szCs w:val="24"/>
          <w:lang w:val="en-US"/>
        </w:rPr>
        <w:t xml:space="preserve">four Arab fleets </w:t>
      </w:r>
      <w:r w:rsidR="00974E7D">
        <w:rPr>
          <w:rFonts w:ascii="Times New Roman" w:hAnsi="Times New Roman" w:cs="Times New Roman"/>
          <w:sz w:val="24"/>
          <w:szCs w:val="24"/>
          <w:lang w:val="en-US"/>
        </w:rPr>
        <w:t xml:space="preserve">were </w:t>
      </w:r>
      <w:r w:rsidRPr="0088295A">
        <w:rPr>
          <w:rFonts w:ascii="Times New Roman" w:hAnsi="Times New Roman" w:cs="Times New Roman"/>
          <w:sz w:val="24"/>
          <w:szCs w:val="24"/>
          <w:lang w:val="en-US"/>
        </w:rPr>
        <w:t xml:space="preserve">dispatched from </w:t>
      </w:r>
      <w:r w:rsidRPr="0088295A">
        <w:rPr>
          <w:rFonts w:ascii="Times New Roman" w:hAnsi="Times New Roman" w:cs="Times New Roman"/>
          <w:sz w:val="24"/>
          <w:szCs w:val="24"/>
          <w:lang w:val="en-US"/>
        </w:rPr>
        <w:lastRenderedPageBreak/>
        <w:t>Syria to establish bases in the easter</w:t>
      </w:r>
      <w:r w:rsidR="005006B4">
        <w:rPr>
          <w:rFonts w:ascii="Times New Roman" w:hAnsi="Times New Roman" w:cs="Times New Roman"/>
          <w:sz w:val="24"/>
          <w:szCs w:val="24"/>
          <w:lang w:val="en-US"/>
        </w:rPr>
        <w:t>n</w:t>
      </w:r>
      <w:r w:rsidRPr="0088295A">
        <w:rPr>
          <w:rFonts w:ascii="Times New Roman" w:hAnsi="Times New Roman" w:cs="Times New Roman"/>
          <w:sz w:val="24"/>
          <w:szCs w:val="24"/>
          <w:lang w:val="en-US"/>
        </w:rPr>
        <w:t xml:space="preserve"> A</w:t>
      </w:r>
      <w:r w:rsidR="005006B4">
        <w:rPr>
          <w:rFonts w:ascii="Times New Roman" w:hAnsi="Times New Roman" w:cs="Times New Roman"/>
          <w:sz w:val="24"/>
          <w:szCs w:val="24"/>
          <w:lang w:val="en-US"/>
        </w:rPr>
        <w:t>e</w:t>
      </w:r>
      <w:r w:rsidRPr="0088295A">
        <w:rPr>
          <w:rFonts w:ascii="Times New Roman" w:hAnsi="Times New Roman" w:cs="Times New Roman"/>
          <w:sz w:val="24"/>
          <w:szCs w:val="24"/>
          <w:lang w:val="en-US"/>
        </w:rPr>
        <w:t>gean. These bases had</w:t>
      </w:r>
      <w:r w:rsidR="005345D1">
        <w:rPr>
          <w:rFonts w:ascii="Times New Roman" w:hAnsi="Times New Roman" w:cs="Times New Roman"/>
          <w:sz w:val="24"/>
          <w:szCs w:val="24"/>
          <w:lang w:val="en-US"/>
        </w:rPr>
        <w:t xml:space="preserve"> only</w:t>
      </w:r>
      <w:r w:rsidRPr="0088295A">
        <w:rPr>
          <w:rFonts w:ascii="Times New Roman" w:hAnsi="Times New Roman" w:cs="Times New Roman"/>
          <w:sz w:val="24"/>
          <w:szCs w:val="24"/>
          <w:lang w:val="en-US"/>
        </w:rPr>
        <w:t xml:space="preserve"> </w:t>
      </w:r>
      <w:r w:rsidR="0067301B">
        <w:rPr>
          <w:rFonts w:ascii="Times New Roman" w:hAnsi="Times New Roman" w:cs="Times New Roman"/>
          <w:sz w:val="24"/>
          <w:szCs w:val="24"/>
          <w:lang w:val="en-US"/>
        </w:rPr>
        <w:t xml:space="preserve">one </w:t>
      </w:r>
      <w:r w:rsidRPr="0088295A">
        <w:rPr>
          <w:rFonts w:ascii="Times New Roman" w:hAnsi="Times New Roman" w:cs="Times New Roman"/>
          <w:sz w:val="24"/>
          <w:szCs w:val="24"/>
          <w:lang w:val="en-US"/>
        </w:rPr>
        <w:t>goal</w:t>
      </w:r>
      <w:r w:rsidR="005345D1">
        <w:rPr>
          <w:rFonts w:ascii="Times New Roman" w:hAnsi="Times New Roman" w:cs="Times New Roman"/>
          <w:sz w:val="24"/>
          <w:szCs w:val="24"/>
          <w:lang w:val="en-US"/>
        </w:rPr>
        <w:t xml:space="preserve">, </w:t>
      </w:r>
      <w:r w:rsidRPr="0088295A">
        <w:rPr>
          <w:rFonts w:ascii="Times New Roman" w:hAnsi="Times New Roman" w:cs="Times New Roman"/>
          <w:sz w:val="24"/>
          <w:szCs w:val="24"/>
          <w:lang w:val="en-US"/>
        </w:rPr>
        <w:t>to sail to Constantinople.</w:t>
      </w:r>
      <w:r w:rsidRPr="0088295A">
        <w:rPr>
          <w:rFonts w:ascii="Times New Roman" w:hAnsi="Times New Roman" w:cs="Times New Roman"/>
          <w:sz w:val="24"/>
          <w:szCs w:val="24"/>
          <w:vertAlign w:val="superscript"/>
          <w:lang w:val="en-US"/>
        </w:rPr>
        <w:footnoteReference w:id="28"/>
      </w:r>
      <w:r w:rsidRPr="0088295A">
        <w:rPr>
          <w:rFonts w:ascii="Times New Roman" w:hAnsi="Times New Roman" w:cs="Times New Roman"/>
          <w:sz w:val="24"/>
          <w:szCs w:val="24"/>
          <w:lang w:val="en-US"/>
        </w:rPr>
        <w:t xml:space="preserve"> In this case, the targeted audience of th</w:t>
      </w:r>
      <w:r w:rsidR="00992BB4">
        <w:rPr>
          <w:rFonts w:ascii="Times New Roman" w:hAnsi="Times New Roman" w:cs="Times New Roman"/>
          <w:sz w:val="24"/>
          <w:szCs w:val="24"/>
          <w:lang w:val="en-US"/>
        </w:rPr>
        <w:t>is</w:t>
      </w:r>
      <w:r w:rsidRPr="0088295A">
        <w:rPr>
          <w:rFonts w:ascii="Times New Roman" w:hAnsi="Times New Roman" w:cs="Times New Roman"/>
          <w:sz w:val="24"/>
          <w:szCs w:val="24"/>
          <w:lang w:val="en-US"/>
        </w:rPr>
        <w:t xml:space="preserve"> military image would have </w:t>
      </w:r>
      <w:r w:rsidR="00BB1722">
        <w:rPr>
          <w:rFonts w:ascii="Times New Roman" w:hAnsi="Times New Roman" w:cs="Times New Roman"/>
          <w:sz w:val="24"/>
          <w:szCs w:val="24"/>
          <w:lang w:val="en-US"/>
        </w:rPr>
        <w:t>widened,</w:t>
      </w:r>
      <w:r w:rsidRPr="0088295A">
        <w:rPr>
          <w:rFonts w:ascii="Times New Roman" w:hAnsi="Times New Roman" w:cs="Times New Roman"/>
          <w:sz w:val="24"/>
          <w:szCs w:val="24"/>
          <w:lang w:val="en-US"/>
        </w:rPr>
        <w:t xml:space="preserve"> because now not only the soldiers but also the citizens of Constantinople, and perhaps elsewhere, should see the emperor as their ‘general’ saving them from the pagan army outside their Theodosian walls. </w:t>
      </w:r>
    </w:p>
    <w:p w14:paraId="18981C42" w14:textId="26809009" w:rsidR="00B33BA0" w:rsidRPr="00B33BA0" w:rsidRDefault="00EA4009" w:rsidP="00B33BA0">
      <w:pPr>
        <w:spacing w:after="0" w:line="360" w:lineRule="auto"/>
        <w:ind w:firstLine="708"/>
        <w:jc w:val="center"/>
        <w:rPr>
          <w:rFonts w:ascii="Times New Roman" w:hAnsi="Times New Roman" w:cs="Times New Roman"/>
          <w:i/>
          <w:iCs/>
          <w:color w:val="A5A5A5" w:themeColor="accent3"/>
          <w:lang w:val="en-US"/>
        </w:rPr>
      </w:pPr>
      <w:r>
        <w:rPr>
          <w:rFonts w:ascii="Times New Roman" w:hAnsi="Times New Roman" w:cs="Times New Roman"/>
          <w:i/>
          <w:iCs/>
          <w:color w:val="A5A5A5" w:themeColor="accent3"/>
          <w:lang w:val="en-US"/>
        </w:rPr>
        <w:t xml:space="preserve">Image 3 - </w:t>
      </w:r>
      <w:r w:rsidRPr="00EA4009">
        <w:rPr>
          <w:rFonts w:ascii="Times New Roman" w:hAnsi="Times New Roman" w:cs="Times New Roman"/>
          <w:i/>
          <w:iCs/>
          <w:color w:val="A5A5A5" w:themeColor="accent3"/>
          <w:lang w:val="en-US"/>
        </w:rPr>
        <w:t>Foll</w:t>
      </w:r>
      <w:r>
        <w:rPr>
          <w:rFonts w:ascii="Times New Roman" w:hAnsi="Times New Roman" w:cs="Times New Roman"/>
          <w:i/>
          <w:iCs/>
          <w:color w:val="A5A5A5" w:themeColor="accent3"/>
          <w:lang w:val="en-US"/>
        </w:rPr>
        <w:t>e</w:t>
      </w:r>
      <w:r w:rsidRPr="00EA4009">
        <w:rPr>
          <w:rFonts w:ascii="Times New Roman" w:hAnsi="Times New Roman" w:cs="Times New Roman"/>
          <w:i/>
          <w:iCs/>
          <w:color w:val="A5A5A5" w:themeColor="accent3"/>
          <w:lang w:val="en-US"/>
        </w:rPr>
        <w:t>s of Constantine IV</w:t>
      </w:r>
      <w:r>
        <w:rPr>
          <w:rFonts w:ascii="Times New Roman" w:hAnsi="Times New Roman" w:cs="Times New Roman"/>
          <w:i/>
          <w:iCs/>
          <w:color w:val="A5A5A5" w:themeColor="accent3"/>
          <w:lang w:val="en-US"/>
        </w:rPr>
        <w:t xml:space="preserve">. </w:t>
      </w:r>
      <w:r w:rsidRPr="00EA4009">
        <w:rPr>
          <w:rFonts w:ascii="Times New Roman" w:hAnsi="Times New Roman" w:cs="Times New Roman"/>
          <w:i/>
          <w:iCs/>
          <w:color w:val="A5A5A5" w:themeColor="accent3"/>
          <w:lang w:val="en-US"/>
        </w:rPr>
        <w:t>Left: DOC 2.2 Constantine IV – 28c. Right: DOC 2.2 Constantine IV – 25</w:t>
      </w:r>
      <w:r>
        <w:rPr>
          <w:rFonts w:ascii="Times New Roman" w:hAnsi="Times New Roman" w:cs="Times New Roman"/>
          <w:i/>
          <w:iCs/>
          <w:color w:val="A5A5A5" w:themeColor="accent3"/>
          <w:lang w:val="en-US"/>
        </w:rPr>
        <w:t>.</w:t>
      </w:r>
    </w:p>
    <w:p w14:paraId="6321521F" w14:textId="12234D39" w:rsidR="00B1548C" w:rsidRPr="0088295A" w:rsidRDefault="00ED416F" w:rsidP="00037AB0">
      <w:pPr>
        <w:spacing w:after="0" w:line="360" w:lineRule="auto"/>
        <w:jc w:val="both"/>
        <w:rPr>
          <w:rFonts w:ascii="Times New Roman" w:hAnsi="Times New Roman" w:cs="Times New Roman"/>
          <w:sz w:val="24"/>
          <w:szCs w:val="24"/>
          <w:lang w:val="en-US"/>
        </w:rPr>
      </w:pPr>
      <w:r w:rsidRPr="0088295A">
        <w:rPr>
          <w:rFonts w:ascii="Times New Roman" w:hAnsi="Times New Roman" w:cs="Times New Roman"/>
          <w:sz w:val="24"/>
          <w:szCs w:val="24"/>
          <w:lang w:val="en-US"/>
        </w:rPr>
        <w:t>Th</w:t>
      </w:r>
      <w:r w:rsidR="00DE7BA0">
        <w:rPr>
          <w:rFonts w:ascii="Times New Roman" w:hAnsi="Times New Roman" w:cs="Times New Roman"/>
          <w:sz w:val="24"/>
          <w:szCs w:val="24"/>
          <w:lang w:val="en-US"/>
        </w:rPr>
        <w:t xml:space="preserve">e military types </w:t>
      </w:r>
      <w:r w:rsidR="00330179" w:rsidRPr="0088295A">
        <w:rPr>
          <w:rFonts w:ascii="Times New Roman" w:hAnsi="Times New Roman" w:cs="Times New Roman"/>
          <w:sz w:val="24"/>
          <w:szCs w:val="24"/>
          <w:lang w:val="en-US"/>
        </w:rPr>
        <w:t xml:space="preserve">were often accompanied by </w:t>
      </w:r>
      <w:r w:rsidR="00DE7BA0">
        <w:rPr>
          <w:rFonts w:ascii="Times New Roman" w:hAnsi="Times New Roman" w:cs="Times New Roman"/>
          <w:sz w:val="24"/>
          <w:szCs w:val="24"/>
          <w:lang w:val="en-US"/>
        </w:rPr>
        <w:t xml:space="preserve">a </w:t>
      </w:r>
      <w:r w:rsidR="00330179" w:rsidRPr="0088295A">
        <w:rPr>
          <w:rFonts w:ascii="Times New Roman" w:hAnsi="Times New Roman" w:cs="Times New Roman"/>
          <w:sz w:val="24"/>
          <w:szCs w:val="24"/>
          <w:lang w:val="en-US"/>
        </w:rPr>
        <w:t>spear on the ruler portrait on the obverse</w:t>
      </w:r>
      <w:r w:rsidR="00046A2F" w:rsidRPr="0088295A">
        <w:rPr>
          <w:rFonts w:ascii="Times New Roman" w:hAnsi="Times New Roman" w:cs="Times New Roman"/>
          <w:sz w:val="24"/>
          <w:szCs w:val="24"/>
          <w:lang w:val="en-US"/>
        </w:rPr>
        <w:t>, but this imperial attribute could also appear on the reverse of late Roman coins.</w:t>
      </w:r>
      <w:r w:rsidR="007E5395" w:rsidRPr="0088295A">
        <w:rPr>
          <w:rFonts w:ascii="Times New Roman" w:hAnsi="Times New Roman" w:cs="Times New Roman"/>
          <w:sz w:val="24"/>
          <w:szCs w:val="24"/>
          <w:lang w:val="en-US"/>
        </w:rPr>
        <w:t xml:space="preserve"> </w:t>
      </w:r>
      <w:r w:rsidR="002E6C26" w:rsidRPr="0088295A">
        <w:rPr>
          <w:rFonts w:ascii="Times New Roman" w:hAnsi="Times New Roman" w:cs="Times New Roman"/>
          <w:sz w:val="24"/>
          <w:szCs w:val="24"/>
          <w:lang w:val="en-US"/>
        </w:rPr>
        <w:t xml:space="preserve">When </w:t>
      </w:r>
      <w:r w:rsidR="0085135E" w:rsidRPr="0088295A">
        <w:rPr>
          <w:rFonts w:ascii="Times New Roman" w:hAnsi="Times New Roman" w:cs="Times New Roman"/>
          <w:sz w:val="24"/>
          <w:szCs w:val="24"/>
          <w:lang w:val="en-US"/>
        </w:rPr>
        <w:t xml:space="preserve">considering the appearance of the spear on the reverse, another </w:t>
      </w:r>
      <w:r w:rsidR="00DB3552" w:rsidRPr="0088295A">
        <w:rPr>
          <w:rFonts w:ascii="Times New Roman" w:hAnsi="Times New Roman" w:cs="Times New Roman"/>
          <w:sz w:val="24"/>
          <w:szCs w:val="24"/>
          <w:lang w:val="en-US"/>
        </w:rPr>
        <w:t xml:space="preserve">trend emerges. </w:t>
      </w:r>
      <w:r w:rsidR="00501841" w:rsidRPr="0088295A">
        <w:rPr>
          <w:rFonts w:ascii="Times New Roman" w:hAnsi="Times New Roman" w:cs="Times New Roman"/>
          <w:sz w:val="24"/>
          <w:szCs w:val="24"/>
          <w:lang w:val="en-US"/>
        </w:rPr>
        <w:t xml:space="preserve">Of the 559 </w:t>
      </w:r>
      <w:r w:rsidR="00046A2F" w:rsidRPr="0088295A">
        <w:rPr>
          <w:rFonts w:ascii="Times New Roman" w:hAnsi="Times New Roman" w:cs="Times New Roman"/>
          <w:sz w:val="24"/>
          <w:szCs w:val="24"/>
          <w:lang w:val="en-US"/>
        </w:rPr>
        <w:t xml:space="preserve">reverse </w:t>
      </w:r>
      <w:r w:rsidR="00501841" w:rsidRPr="0088295A">
        <w:rPr>
          <w:rFonts w:ascii="Times New Roman" w:hAnsi="Times New Roman" w:cs="Times New Roman"/>
          <w:sz w:val="24"/>
          <w:szCs w:val="24"/>
          <w:lang w:val="en-US"/>
        </w:rPr>
        <w:t>types</w:t>
      </w:r>
      <w:r w:rsidR="002E6C26" w:rsidRPr="0088295A">
        <w:rPr>
          <w:rFonts w:ascii="Times New Roman" w:hAnsi="Times New Roman" w:cs="Times New Roman"/>
          <w:sz w:val="24"/>
          <w:szCs w:val="24"/>
          <w:lang w:val="en-US"/>
        </w:rPr>
        <w:t xml:space="preserve"> struck between </w:t>
      </w:r>
      <w:r w:rsidR="000603B2" w:rsidRPr="0088295A">
        <w:rPr>
          <w:rFonts w:ascii="Times New Roman" w:hAnsi="Times New Roman" w:cs="Times New Roman"/>
          <w:sz w:val="24"/>
          <w:szCs w:val="24"/>
          <w:lang w:val="en-US"/>
        </w:rPr>
        <w:t xml:space="preserve">379-491 recorded in </w:t>
      </w:r>
      <w:r w:rsidR="009F77DB">
        <w:rPr>
          <w:rFonts w:ascii="Times New Roman" w:hAnsi="Times New Roman" w:cs="Times New Roman"/>
          <w:i/>
          <w:iCs/>
          <w:sz w:val="24"/>
          <w:szCs w:val="24"/>
          <w:lang w:val="en-US"/>
        </w:rPr>
        <w:t>RIC</w:t>
      </w:r>
      <w:r w:rsidR="00501841" w:rsidRPr="0088295A">
        <w:rPr>
          <w:rFonts w:ascii="Times New Roman" w:hAnsi="Times New Roman" w:cs="Times New Roman"/>
          <w:sz w:val="24"/>
          <w:szCs w:val="24"/>
          <w:lang w:val="en-US"/>
        </w:rPr>
        <w:t xml:space="preserve"> that depict the emperor, 159 (28%) </w:t>
      </w:r>
      <w:r w:rsidR="00E84506">
        <w:rPr>
          <w:rFonts w:ascii="Times New Roman" w:hAnsi="Times New Roman" w:cs="Times New Roman"/>
          <w:sz w:val="24"/>
          <w:szCs w:val="24"/>
          <w:lang w:val="en-US"/>
        </w:rPr>
        <w:t xml:space="preserve">contain </w:t>
      </w:r>
      <w:r w:rsidR="00501841" w:rsidRPr="0088295A">
        <w:rPr>
          <w:rFonts w:ascii="Times New Roman" w:hAnsi="Times New Roman" w:cs="Times New Roman"/>
          <w:sz w:val="24"/>
          <w:szCs w:val="24"/>
          <w:lang w:val="en-US"/>
        </w:rPr>
        <w:t xml:space="preserve">the spear as an imperial attribute. </w:t>
      </w:r>
      <w:r w:rsidR="000603B2" w:rsidRPr="0088295A">
        <w:rPr>
          <w:rFonts w:ascii="Times New Roman" w:hAnsi="Times New Roman" w:cs="Times New Roman"/>
          <w:sz w:val="24"/>
          <w:szCs w:val="24"/>
          <w:lang w:val="en-US"/>
        </w:rPr>
        <w:t xml:space="preserve">Most imperial </w:t>
      </w:r>
      <w:r w:rsidR="00501841" w:rsidRPr="0088295A">
        <w:rPr>
          <w:rFonts w:ascii="Times New Roman" w:hAnsi="Times New Roman" w:cs="Times New Roman"/>
          <w:sz w:val="24"/>
          <w:szCs w:val="24"/>
          <w:lang w:val="en-US"/>
        </w:rPr>
        <w:t>attributes, and diversity of types, can be found on the gold coins (</w:t>
      </w:r>
      <w:r w:rsidR="00B1548C" w:rsidRPr="0088295A">
        <w:rPr>
          <w:rFonts w:ascii="Times New Roman" w:hAnsi="Times New Roman" w:cs="Times New Roman"/>
          <w:sz w:val="24"/>
          <w:szCs w:val="24"/>
          <w:lang w:val="en-US"/>
        </w:rPr>
        <w:t>Figure 2</w:t>
      </w:r>
      <w:r w:rsidR="00501841" w:rsidRPr="0088295A">
        <w:rPr>
          <w:rFonts w:ascii="Times New Roman" w:hAnsi="Times New Roman" w:cs="Times New Roman"/>
          <w:sz w:val="24"/>
          <w:szCs w:val="24"/>
          <w:lang w:val="en-US"/>
        </w:rPr>
        <w:t>).</w:t>
      </w:r>
      <w:r w:rsidR="00501841" w:rsidRPr="0088295A">
        <w:rPr>
          <w:rFonts w:ascii="Times New Roman" w:hAnsi="Times New Roman" w:cs="Times New Roman"/>
          <w:sz w:val="24"/>
          <w:szCs w:val="24"/>
          <w:vertAlign w:val="superscript"/>
          <w:lang w:val="en-US"/>
        </w:rPr>
        <w:footnoteReference w:id="29"/>
      </w:r>
      <w:r w:rsidR="00501841" w:rsidRPr="0088295A">
        <w:rPr>
          <w:rFonts w:ascii="Times New Roman" w:hAnsi="Times New Roman" w:cs="Times New Roman"/>
          <w:sz w:val="24"/>
          <w:szCs w:val="24"/>
          <w:lang w:val="en-US"/>
        </w:rPr>
        <w:t xml:space="preserve"> Of the 46 silver reverse types that depict the emperor, 17 (37%) contain the spear as an imperial attribute. The spear on the bronzes is held by the emperor on 71 (36%) of the 199 bronze reverse types that depict the emperor.</w:t>
      </w:r>
      <w:r w:rsidR="00066B98">
        <w:rPr>
          <w:rFonts w:ascii="Times New Roman" w:hAnsi="Times New Roman" w:cs="Times New Roman"/>
          <w:sz w:val="24"/>
          <w:szCs w:val="24"/>
          <w:lang w:val="en-US"/>
        </w:rPr>
        <w:t xml:space="preserve"> </w:t>
      </w:r>
      <w:r w:rsidR="00066B98">
        <w:rPr>
          <w:rFonts w:ascii="Times New Roman" w:hAnsi="Times New Roman" w:cs="Times New Roman"/>
          <w:sz w:val="24"/>
          <w:szCs w:val="24"/>
          <w:lang w:val="en-US"/>
        </w:rPr>
        <w:t>Of the 324 gold coin reverse types, 51 (15%) depict the emperor with a spear</w:t>
      </w:r>
      <w:r w:rsidR="00501841" w:rsidRPr="0088295A">
        <w:rPr>
          <w:rFonts w:ascii="Times New Roman" w:hAnsi="Times New Roman" w:cs="Times New Roman"/>
          <w:sz w:val="24"/>
          <w:szCs w:val="24"/>
          <w:lang w:val="en-US"/>
        </w:rPr>
        <w:t xml:space="preserve">. </w:t>
      </w:r>
      <w:r w:rsidR="0077726B" w:rsidRPr="0088295A">
        <w:rPr>
          <w:rFonts w:ascii="Times New Roman" w:hAnsi="Times New Roman" w:cs="Times New Roman"/>
          <w:sz w:val="24"/>
          <w:szCs w:val="24"/>
          <w:lang w:val="en-US"/>
        </w:rPr>
        <w:t xml:space="preserve">The </w:t>
      </w:r>
      <w:r w:rsidR="00501841" w:rsidRPr="0088295A">
        <w:rPr>
          <w:rFonts w:ascii="Times New Roman" w:hAnsi="Times New Roman" w:cs="Times New Roman"/>
          <w:sz w:val="24"/>
          <w:szCs w:val="24"/>
          <w:lang w:val="en-US"/>
        </w:rPr>
        <w:t xml:space="preserve">spear </w:t>
      </w:r>
      <w:r w:rsidR="0077726B" w:rsidRPr="0088295A">
        <w:rPr>
          <w:rFonts w:ascii="Times New Roman" w:hAnsi="Times New Roman" w:cs="Times New Roman"/>
          <w:sz w:val="24"/>
          <w:szCs w:val="24"/>
          <w:lang w:val="en-US"/>
        </w:rPr>
        <w:t xml:space="preserve">thus </w:t>
      </w:r>
      <w:r w:rsidR="00501841" w:rsidRPr="0088295A">
        <w:rPr>
          <w:rFonts w:ascii="Times New Roman" w:hAnsi="Times New Roman" w:cs="Times New Roman"/>
          <w:sz w:val="24"/>
          <w:szCs w:val="24"/>
          <w:lang w:val="en-US"/>
        </w:rPr>
        <w:t xml:space="preserve">appears more </w:t>
      </w:r>
      <w:r w:rsidR="007F4E7E">
        <w:rPr>
          <w:rFonts w:ascii="Times New Roman" w:hAnsi="Times New Roman" w:cs="Times New Roman"/>
          <w:sz w:val="24"/>
          <w:szCs w:val="24"/>
          <w:lang w:val="en-US"/>
        </w:rPr>
        <w:t xml:space="preserve">frequently </w:t>
      </w:r>
      <w:r w:rsidR="00501841" w:rsidRPr="0088295A">
        <w:rPr>
          <w:rFonts w:ascii="Times New Roman" w:hAnsi="Times New Roman" w:cs="Times New Roman"/>
          <w:sz w:val="24"/>
          <w:szCs w:val="24"/>
          <w:lang w:val="en-US"/>
        </w:rPr>
        <w:t xml:space="preserve">on silver and bronzes reverses than on gold reverse types, which is the opposite of the trend seen on the obverse of these late Roman coins. </w:t>
      </w:r>
      <w:r w:rsidR="00F7744A" w:rsidRPr="0088295A">
        <w:rPr>
          <w:rFonts w:ascii="Times New Roman" w:hAnsi="Times New Roman" w:cs="Times New Roman"/>
          <w:sz w:val="24"/>
          <w:szCs w:val="24"/>
          <w:lang w:val="en-US"/>
        </w:rPr>
        <w:t>The fact that the spear type appears more on silver and bronze reverses than those of the gold coins deserves further investigation (</w:t>
      </w:r>
      <w:r w:rsidR="00CA0109" w:rsidRPr="0088295A">
        <w:rPr>
          <w:rFonts w:ascii="Times New Roman" w:hAnsi="Times New Roman" w:cs="Times New Roman"/>
          <w:sz w:val="24"/>
          <w:szCs w:val="24"/>
          <w:lang w:val="en-US"/>
        </w:rPr>
        <w:t>Figure 1&amp;2</w:t>
      </w:r>
      <w:r w:rsidR="00F7744A" w:rsidRPr="0088295A">
        <w:rPr>
          <w:rFonts w:ascii="Times New Roman" w:hAnsi="Times New Roman" w:cs="Times New Roman"/>
          <w:sz w:val="24"/>
          <w:szCs w:val="24"/>
          <w:lang w:val="en-US"/>
        </w:rPr>
        <w:t xml:space="preserve">). </w:t>
      </w:r>
    </w:p>
    <w:p w14:paraId="0F29E1AD" w14:textId="589B6876" w:rsidR="00037AB0" w:rsidRPr="0002431A" w:rsidRDefault="0077726B" w:rsidP="00037AB0">
      <w:pPr>
        <w:spacing w:after="0" w:line="360" w:lineRule="auto"/>
        <w:jc w:val="both"/>
        <w:rPr>
          <w:rFonts w:ascii="Times New Roman" w:hAnsi="Times New Roman" w:cs="Times New Roman"/>
          <w:color w:val="FF0000"/>
          <w:sz w:val="24"/>
          <w:szCs w:val="24"/>
          <w:lang w:val="en-US"/>
        </w:rPr>
      </w:pPr>
      <w:r w:rsidRPr="0088295A">
        <w:rPr>
          <w:rFonts w:ascii="Times New Roman" w:hAnsi="Times New Roman" w:cs="Times New Roman"/>
          <w:sz w:val="24"/>
          <w:szCs w:val="24"/>
          <w:lang w:val="en-US"/>
        </w:rPr>
        <w:tab/>
      </w:r>
      <w:r w:rsidR="00325B47">
        <w:rPr>
          <w:rFonts w:ascii="Times New Roman" w:hAnsi="Times New Roman" w:cs="Times New Roman"/>
          <w:sz w:val="24"/>
          <w:szCs w:val="24"/>
          <w:lang w:val="en-US"/>
        </w:rPr>
        <w:t>T</w:t>
      </w:r>
      <w:r w:rsidR="0002431A">
        <w:rPr>
          <w:rFonts w:ascii="Times New Roman" w:hAnsi="Times New Roman" w:cs="Times New Roman"/>
          <w:sz w:val="24"/>
          <w:szCs w:val="24"/>
          <w:lang w:val="en-US"/>
        </w:rPr>
        <w:t xml:space="preserve">he appearance of the spear on the reverse of silver coins can </w:t>
      </w:r>
      <w:r w:rsidR="00F7744A" w:rsidRPr="0088295A">
        <w:rPr>
          <w:rFonts w:ascii="Times New Roman" w:hAnsi="Times New Roman" w:cs="Times New Roman"/>
          <w:sz w:val="24"/>
          <w:szCs w:val="24"/>
          <w:lang w:val="en-US"/>
        </w:rPr>
        <w:t xml:space="preserve">be connected to two specific denominations. Of the 29 spear reverse types in </w:t>
      </w:r>
      <w:r w:rsidR="009F77DB">
        <w:rPr>
          <w:rFonts w:ascii="Times New Roman" w:hAnsi="Times New Roman" w:cs="Times New Roman"/>
          <w:i/>
          <w:iCs/>
          <w:sz w:val="24"/>
          <w:szCs w:val="24"/>
          <w:lang w:val="en-US"/>
        </w:rPr>
        <w:t>RIC</w:t>
      </w:r>
      <w:r w:rsidR="00F7744A" w:rsidRPr="0088295A">
        <w:rPr>
          <w:rFonts w:ascii="Times New Roman" w:hAnsi="Times New Roman" w:cs="Times New Roman"/>
          <w:sz w:val="24"/>
          <w:szCs w:val="24"/>
          <w:lang w:val="en-US"/>
        </w:rPr>
        <w:t xml:space="preserve">, only one could be found on the common </w:t>
      </w:r>
      <w:r w:rsidR="00F7744A" w:rsidRPr="0088295A">
        <w:rPr>
          <w:rFonts w:ascii="Times New Roman" w:hAnsi="Times New Roman" w:cs="Times New Roman"/>
          <w:i/>
          <w:iCs/>
          <w:sz w:val="24"/>
          <w:szCs w:val="24"/>
          <w:lang w:val="en-US"/>
        </w:rPr>
        <w:t>siliqua</w:t>
      </w:r>
      <w:r w:rsidR="00F7744A" w:rsidRPr="0088295A">
        <w:rPr>
          <w:rFonts w:ascii="Times New Roman" w:hAnsi="Times New Roman" w:cs="Times New Roman"/>
          <w:sz w:val="24"/>
          <w:szCs w:val="24"/>
          <w:lang w:val="en-US"/>
        </w:rPr>
        <w:t xml:space="preserve"> while all other types can be found on the </w:t>
      </w:r>
      <w:r w:rsidR="00F861D7" w:rsidRPr="0088295A">
        <w:rPr>
          <w:rFonts w:ascii="Times New Roman" w:hAnsi="Times New Roman" w:cs="Times New Roman"/>
          <w:sz w:val="24"/>
          <w:szCs w:val="24"/>
          <w:lang w:val="en-US"/>
        </w:rPr>
        <w:t xml:space="preserve">less common </w:t>
      </w:r>
      <w:r w:rsidR="00F7744A" w:rsidRPr="0088295A">
        <w:rPr>
          <w:rFonts w:ascii="Times New Roman" w:hAnsi="Times New Roman" w:cs="Times New Roman"/>
          <w:sz w:val="24"/>
          <w:szCs w:val="24"/>
          <w:lang w:val="en-US"/>
        </w:rPr>
        <w:t xml:space="preserve">light and heavy </w:t>
      </w:r>
      <w:r w:rsidR="00F7744A" w:rsidRPr="0088295A">
        <w:rPr>
          <w:rFonts w:ascii="Times New Roman" w:hAnsi="Times New Roman" w:cs="Times New Roman"/>
          <w:i/>
          <w:iCs/>
          <w:sz w:val="24"/>
          <w:szCs w:val="24"/>
          <w:lang w:val="en-US"/>
        </w:rPr>
        <w:t>miliarense</w:t>
      </w:r>
      <w:r w:rsidR="00F7744A" w:rsidRPr="0088295A">
        <w:rPr>
          <w:rFonts w:ascii="Times New Roman" w:hAnsi="Times New Roman" w:cs="Times New Roman"/>
          <w:sz w:val="24"/>
          <w:szCs w:val="24"/>
          <w:lang w:val="en-US"/>
        </w:rPr>
        <w:t>.</w:t>
      </w:r>
      <w:r w:rsidR="00F861D7" w:rsidRPr="0088295A">
        <w:rPr>
          <w:rStyle w:val="Voetnootmarkering"/>
          <w:rFonts w:ascii="Times New Roman" w:hAnsi="Times New Roman" w:cs="Times New Roman"/>
          <w:sz w:val="24"/>
          <w:szCs w:val="24"/>
          <w:lang w:val="en-US"/>
        </w:rPr>
        <w:footnoteReference w:id="30"/>
      </w:r>
      <w:r w:rsidR="00F7744A" w:rsidRPr="0088295A">
        <w:rPr>
          <w:rFonts w:ascii="Times New Roman" w:hAnsi="Times New Roman" w:cs="Times New Roman"/>
          <w:sz w:val="24"/>
          <w:szCs w:val="24"/>
          <w:lang w:val="en-US"/>
        </w:rPr>
        <w:t xml:space="preserve"> The heavy </w:t>
      </w:r>
      <w:r w:rsidR="00F7744A" w:rsidRPr="0088295A">
        <w:rPr>
          <w:rFonts w:ascii="Times New Roman" w:hAnsi="Times New Roman" w:cs="Times New Roman"/>
          <w:i/>
          <w:iCs/>
          <w:sz w:val="24"/>
          <w:szCs w:val="24"/>
          <w:lang w:val="en-US"/>
        </w:rPr>
        <w:t>miliarense</w:t>
      </w:r>
      <w:r w:rsidR="00F7744A" w:rsidRPr="0088295A">
        <w:rPr>
          <w:rFonts w:ascii="Times New Roman" w:hAnsi="Times New Roman" w:cs="Times New Roman"/>
          <w:sz w:val="24"/>
          <w:szCs w:val="24"/>
          <w:lang w:val="en-US"/>
        </w:rPr>
        <w:t xml:space="preserve"> was struck at a weight of 5.4 g. (light at 4.5 g.), the </w:t>
      </w:r>
      <w:r w:rsidR="00F7744A" w:rsidRPr="0088295A">
        <w:rPr>
          <w:rFonts w:ascii="Times New Roman" w:hAnsi="Times New Roman" w:cs="Times New Roman"/>
          <w:i/>
          <w:iCs/>
          <w:sz w:val="24"/>
          <w:szCs w:val="24"/>
          <w:lang w:val="en-US"/>
        </w:rPr>
        <w:t xml:space="preserve">siliqua </w:t>
      </w:r>
      <w:r w:rsidR="00F7744A" w:rsidRPr="0088295A">
        <w:rPr>
          <w:rFonts w:ascii="Times New Roman" w:hAnsi="Times New Roman" w:cs="Times New Roman"/>
          <w:sz w:val="24"/>
          <w:szCs w:val="24"/>
          <w:lang w:val="en-US"/>
        </w:rPr>
        <w:t xml:space="preserve">on the other hand varied in weight from 3.4 to only 1.5 g. and was thus clearly a less valuable </w:t>
      </w:r>
      <w:r w:rsidR="00F861D7" w:rsidRPr="0088295A">
        <w:rPr>
          <w:rFonts w:ascii="Times New Roman" w:hAnsi="Times New Roman" w:cs="Times New Roman"/>
          <w:sz w:val="24"/>
          <w:szCs w:val="24"/>
          <w:lang w:val="en-US"/>
        </w:rPr>
        <w:t xml:space="preserve">silver </w:t>
      </w:r>
      <w:r w:rsidR="00F7744A" w:rsidRPr="0088295A">
        <w:rPr>
          <w:rFonts w:ascii="Times New Roman" w:hAnsi="Times New Roman" w:cs="Times New Roman"/>
          <w:sz w:val="24"/>
          <w:szCs w:val="24"/>
          <w:lang w:val="en-US"/>
        </w:rPr>
        <w:t>coin.</w:t>
      </w:r>
      <w:r w:rsidR="00F7744A" w:rsidRPr="0088295A">
        <w:rPr>
          <w:rFonts w:ascii="Times New Roman" w:hAnsi="Times New Roman" w:cs="Times New Roman"/>
          <w:sz w:val="24"/>
          <w:szCs w:val="24"/>
          <w:vertAlign w:val="superscript"/>
          <w:lang w:val="en-US"/>
        </w:rPr>
        <w:footnoteReference w:id="31"/>
      </w:r>
      <w:r w:rsidR="00F7744A" w:rsidRPr="0088295A">
        <w:rPr>
          <w:rFonts w:ascii="Times New Roman" w:hAnsi="Times New Roman" w:cs="Times New Roman"/>
          <w:sz w:val="24"/>
          <w:szCs w:val="24"/>
          <w:lang w:val="en-US"/>
        </w:rPr>
        <w:t xml:space="preserve"> The military reverse types thus almost exclusively appeared on the less common but higher value silver coins</w:t>
      </w:r>
      <w:r w:rsidR="00715D1D">
        <w:rPr>
          <w:rFonts w:ascii="Times New Roman" w:hAnsi="Times New Roman" w:cs="Times New Roman"/>
          <w:sz w:val="24"/>
          <w:szCs w:val="24"/>
          <w:lang w:val="en-US"/>
        </w:rPr>
        <w:t xml:space="preserve">. </w:t>
      </w:r>
      <w:r w:rsidR="00F7744A" w:rsidRPr="0088295A">
        <w:rPr>
          <w:rFonts w:ascii="Times New Roman" w:hAnsi="Times New Roman" w:cs="Times New Roman"/>
          <w:sz w:val="24"/>
          <w:szCs w:val="24"/>
          <w:lang w:val="en-US"/>
        </w:rPr>
        <w:t>In general, silver coins did not play a prominent role in late antiquity, as is attested by their gradual disappearance from hoard finds in this period.</w:t>
      </w:r>
      <w:r w:rsidR="00F7744A" w:rsidRPr="0088295A">
        <w:rPr>
          <w:rFonts w:ascii="Times New Roman" w:hAnsi="Times New Roman" w:cs="Times New Roman"/>
          <w:sz w:val="24"/>
          <w:szCs w:val="24"/>
          <w:vertAlign w:val="superscript"/>
          <w:lang w:val="en-US"/>
        </w:rPr>
        <w:footnoteReference w:id="32"/>
      </w:r>
      <w:r w:rsidR="00F7744A" w:rsidRPr="0088295A">
        <w:rPr>
          <w:rFonts w:ascii="Times New Roman" w:hAnsi="Times New Roman" w:cs="Times New Roman"/>
          <w:sz w:val="24"/>
          <w:szCs w:val="24"/>
          <w:lang w:val="en-US"/>
        </w:rPr>
        <w:t xml:space="preserve"> However, recent hoard studies indicate that many of these silver coins did enter circulation, </w:t>
      </w:r>
      <w:r w:rsidR="00F7744A" w:rsidRPr="0088295A">
        <w:rPr>
          <w:rFonts w:ascii="Times New Roman" w:hAnsi="Times New Roman" w:cs="Times New Roman"/>
          <w:sz w:val="24"/>
          <w:szCs w:val="24"/>
          <w:lang w:val="en-US"/>
        </w:rPr>
        <w:lastRenderedPageBreak/>
        <w:t>especially in Britain.</w:t>
      </w:r>
      <w:r w:rsidR="00F7744A" w:rsidRPr="0088295A">
        <w:rPr>
          <w:rFonts w:ascii="Times New Roman" w:hAnsi="Times New Roman" w:cs="Times New Roman"/>
          <w:sz w:val="24"/>
          <w:szCs w:val="24"/>
          <w:vertAlign w:val="superscript"/>
          <w:lang w:val="en-US"/>
        </w:rPr>
        <w:footnoteReference w:id="33"/>
      </w:r>
      <w:r w:rsidR="00F7744A" w:rsidRPr="0088295A">
        <w:rPr>
          <w:rFonts w:ascii="Times New Roman" w:hAnsi="Times New Roman" w:cs="Times New Roman"/>
          <w:sz w:val="24"/>
          <w:szCs w:val="24"/>
          <w:lang w:val="en-US"/>
        </w:rPr>
        <w:t xml:space="preserve"> Mor</w:t>
      </w:r>
      <w:r w:rsidR="00715D1D">
        <w:rPr>
          <w:rFonts w:ascii="Times New Roman" w:hAnsi="Times New Roman" w:cs="Times New Roman"/>
          <w:sz w:val="24"/>
          <w:szCs w:val="24"/>
          <w:lang w:val="en-US"/>
        </w:rPr>
        <w:t>e importantly</w:t>
      </w:r>
      <w:r w:rsidR="00656D66">
        <w:rPr>
          <w:rFonts w:ascii="Times New Roman" w:hAnsi="Times New Roman" w:cs="Times New Roman"/>
          <w:sz w:val="24"/>
          <w:szCs w:val="24"/>
          <w:lang w:val="en-US"/>
        </w:rPr>
        <w:t xml:space="preserve">, </w:t>
      </w:r>
      <w:r w:rsidR="00F7744A" w:rsidRPr="0088295A">
        <w:rPr>
          <w:rFonts w:ascii="Times New Roman" w:hAnsi="Times New Roman" w:cs="Times New Roman"/>
          <w:sz w:val="24"/>
          <w:szCs w:val="24"/>
          <w:lang w:val="en-US"/>
        </w:rPr>
        <w:t xml:space="preserve">other studies </w:t>
      </w:r>
      <w:r w:rsidR="00F861D7" w:rsidRPr="0088295A">
        <w:rPr>
          <w:rFonts w:ascii="Times New Roman" w:hAnsi="Times New Roman" w:cs="Times New Roman"/>
          <w:sz w:val="24"/>
          <w:szCs w:val="24"/>
          <w:lang w:val="en-US"/>
        </w:rPr>
        <w:t xml:space="preserve">indicate </w:t>
      </w:r>
      <w:r w:rsidR="00F7744A" w:rsidRPr="0088295A">
        <w:rPr>
          <w:rFonts w:ascii="Times New Roman" w:hAnsi="Times New Roman" w:cs="Times New Roman"/>
          <w:sz w:val="24"/>
          <w:szCs w:val="24"/>
          <w:lang w:val="en-US"/>
        </w:rPr>
        <w:t xml:space="preserve">that silver coins </w:t>
      </w:r>
      <w:r w:rsidR="00715D1D">
        <w:rPr>
          <w:rFonts w:ascii="Times New Roman" w:hAnsi="Times New Roman" w:cs="Times New Roman"/>
          <w:sz w:val="24"/>
          <w:szCs w:val="24"/>
          <w:lang w:val="en-US"/>
        </w:rPr>
        <w:t xml:space="preserve">were still </w:t>
      </w:r>
      <w:r w:rsidR="00F7744A" w:rsidRPr="0088295A">
        <w:rPr>
          <w:rFonts w:ascii="Times New Roman" w:hAnsi="Times New Roman" w:cs="Times New Roman"/>
          <w:sz w:val="24"/>
          <w:szCs w:val="24"/>
          <w:lang w:val="en-US"/>
        </w:rPr>
        <w:t xml:space="preserve">used </w:t>
      </w:r>
      <w:r w:rsidR="00715D1D">
        <w:rPr>
          <w:rFonts w:ascii="Times New Roman" w:hAnsi="Times New Roman" w:cs="Times New Roman"/>
          <w:sz w:val="24"/>
          <w:szCs w:val="24"/>
          <w:lang w:val="en-US"/>
        </w:rPr>
        <w:t xml:space="preserve">to </w:t>
      </w:r>
      <w:r w:rsidR="00F7744A" w:rsidRPr="0088295A">
        <w:rPr>
          <w:rFonts w:ascii="Times New Roman" w:hAnsi="Times New Roman" w:cs="Times New Roman"/>
          <w:sz w:val="24"/>
          <w:szCs w:val="24"/>
          <w:lang w:val="en-US"/>
        </w:rPr>
        <w:t>pay the army</w:t>
      </w:r>
      <w:r w:rsidR="00F861D7" w:rsidRPr="0088295A">
        <w:rPr>
          <w:rFonts w:ascii="Times New Roman" w:hAnsi="Times New Roman" w:cs="Times New Roman"/>
          <w:sz w:val="24"/>
          <w:szCs w:val="24"/>
          <w:lang w:val="en-US"/>
        </w:rPr>
        <w:t xml:space="preserve">, </w:t>
      </w:r>
      <w:r w:rsidR="00F7744A" w:rsidRPr="0088295A">
        <w:rPr>
          <w:rFonts w:ascii="Times New Roman" w:hAnsi="Times New Roman" w:cs="Times New Roman"/>
          <w:sz w:val="24"/>
          <w:szCs w:val="24"/>
          <w:lang w:val="en-US"/>
        </w:rPr>
        <w:t xml:space="preserve">only in a lesser extent than gold coins. For example, </w:t>
      </w:r>
      <w:r w:rsidR="00F861D7" w:rsidRPr="0088295A">
        <w:rPr>
          <w:rFonts w:ascii="Times New Roman" w:hAnsi="Times New Roman" w:cs="Times New Roman"/>
          <w:sz w:val="24"/>
          <w:szCs w:val="24"/>
          <w:lang w:val="en-US"/>
        </w:rPr>
        <w:t xml:space="preserve">one-third </w:t>
      </w:r>
      <w:r w:rsidR="00F7744A" w:rsidRPr="0088295A">
        <w:rPr>
          <w:rFonts w:ascii="Times New Roman" w:hAnsi="Times New Roman" w:cs="Times New Roman"/>
          <w:sz w:val="24"/>
          <w:szCs w:val="24"/>
          <w:lang w:val="en-US"/>
        </w:rPr>
        <w:t>of the 9.5 million solidi paid to the army for the invasion of North Africa in 468 consisted out of silver bullion and coins.</w:t>
      </w:r>
      <w:r w:rsidR="00F7744A" w:rsidRPr="0088295A">
        <w:rPr>
          <w:rFonts w:ascii="Times New Roman" w:hAnsi="Times New Roman" w:cs="Times New Roman"/>
          <w:sz w:val="24"/>
          <w:szCs w:val="24"/>
          <w:vertAlign w:val="superscript"/>
          <w:lang w:val="en-US"/>
        </w:rPr>
        <w:footnoteReference w:id="34"/>
      </w:r>
      <w:r w:rsidR="00F7744A" w:rsidRPr="0088295A">
        <w:rPr>
          <w:rFonts w:ascii="Times New Roman" w:hAnsi="Times New Roman" w:cs="Times New Roman"/>
          <w:sz w:val="24"/>
          <w:szCs w:val="24"/>
          <w:lang w:val="en-US"/>
        </w:rPr>
        <w:t xml:space="preserve"> Considering all light and heavy </w:t>
      </w:r>
      <w:r w:rsidR="00F7744A" w:rsidRPr="0088295A">
        <w:rPr>
          <w:rFonts w:ascii="Times New Roman" w:hAnsi="Times New Roman" w:cs="Times New Roman"/>
          <w:i/>
          <w:iCs/>
          <w:sz w:val="24"/>
          <w:szCs w:val="24"/>
          <w:lang w:val="en-US"/>
        </w:rPr>
        <w:t>miliarense</w:t>
      </w:r>
      <w:r w:rsidR="00F7744A" w:rsidRPr="0088295A">
        <w:rPr>
          <w:rFonts w:ascii="Times New Roman" w:hAnsi="Times New Roman" w:cs="Times New Roman"/>
          <w:sz w:val="24"/>
          <w:szCs w:val="24"/>
          <w:lang w:val="en-US"/>
        </w:rPr>
        <w:t xml:space="preserve"> types for this period in</w:t>
      </w:r>
      <w:r w:rsidR="00D03E74" w:rsidRPr="0088295A">
        <w:rPr>
          <w:rFonts w:ascii="Times New Roman" w:hAnsi="Times New Roman" w:cs="Times New Roman"/>
          <w:i/>
          <w:iCs/>
          <w:sz w:val="24"/>
          <w:szCs w:val="24"/>
          <w:lang w:val="en-US"/>
        </w:rPr>
        <w:t xml:space="preserve"> </w:t>
      </w:r>
      <w:r w:rsidR="00D03E74" w:rsidRPr="0088295A">
        <w:rPr>
          <w:rFonts w:ascii="Times New Roman" w:hAnsi="Times New Roman" w:cs="Times New Roman"/>
          <w:sz w:val="24"/>
          <w:szCs w:val="24"/>
          <w:lang w:val="en-US"/>
        </w:rPr>
        <w:t xml:space="preserve">the </w:t>
      </w:r>
      <w:r w:rsidR="00D03E74" w:rsidRPr="00796F33">
        <w:rPr>
          <w:rFonts w:ascii="Times New Roman" w:hAnsi="Times New Roman" w:cs="Times New Roman"/>
          <w:i/>
          <w:iCs/>
          <w:sz w:val="24"/>
          <w:szCs w:val="24"/>
          <w:lang w:val="en-US"/>
        </w:rPr>
        <w:t>RIC</w:t>
      </w:r>
      <w:r w:rsidR="00D03E74" w:rsidRPr="0088295A">
        <w:rPr>
          <w:rFonts w:ascii="Times New Roman" w:hAnsi="Times New Roman" w:cs="Times New Roman"/>
          <w:sz w:val="24"/>
          <w:szCs w:val="24"/>
          <w:lang w:val="en-US"/>
        </w:rPr>
        <w:t xml:space="preserve"> catalog</w:t>
      </w:r>
      <w:r w:rsidR="00F7744A" w:rsidRPr="0088295A">
        <w:rPr>
          <w:rFonts w:ascii="Times New Roman" w:hAnsi="Times New Roman" w:cs="Times New Roman"/>
          <w:sz w:val="24"/>
          <w:szCs w:val="24"/>
          <w:lang w:val="en-US"/>
        </w:rPr>
        <w:t xml:space="preserve">, we find that 28 (53%) of the 48 types depict the emperor holding a spear on the reverse. In conclusion, the military types of silver coins overall are rare, but their specific appearance on only the two highest silver denominations makes it conceivable that these coins were specifically targeted at soldiers when they were occasionally paid in silver. </w:t>
      </w:r>
      <w:r w:rsidR="00F61028">
        <w:rPr>
          <w:rFonts w:ascii="Times New Roman" w:hAnsi="Times New Roman" w:cs="Times New Roman"/>
          <w:sz w:val="24"/>
          <w:szCs w:val="24"/>
          <w:lang w:val="en-US"/>
        </w:rPr>
        <w:t xml:space="preserve">This </w:t>
      </w:r>
      <w:r w:rsidR="0018399F">
        <w:rPr>
          <w:rFonts w:ascii="Times New Roman" w:hAnsi="Times New Roman" w:cs="Times New Roman"/>
          <w:sz w:val="24"/>
          <w:szCs w:val="24"/>
          <w:lang w:val="en-US"/>
        </w:rPr>
        <w:t>represent</w:t>
      </w:r>
      <w:r w:rsidR="00F61028">
        <w:rPr>
          <w:rFonts w:ascii="Times New Roman" w:hAnsi="Times New Roman" w:cs="Times New Roman"/>
          <w:sz w:val="24"/>
          <w:szCs w:val="24"/>
          <w:lang w:val="en-US"/>
        </w:rPr>
        <w:t>s</w:t>
      </w:r>
      <w:r w:rsidR="0018399F">
        <w:rPr>
          <w:rFonts w:ascii="Times New Roman" w:hAnsi="Times New Roman" w:cs="Times New Roman"/>
          <w:sz w:val="24"/>
          <w:szCs w:val="24"/>
          <w:lang w:val="en-US"/>
        </w:rPr>
        <w:t xml:space="preserve"> a rare occurrence of audience targeting</w:t>
      </w:r>
      <w:r w:rsidR="008F2E65">
        <w:rPr>
          <w:rFonts w:ascii="Times New Roman" w:hAnsi="Times New Roman" w:cs="Times New Roman"/>
          <w:sz w:val="24"/>
          <w:szCs w:val="24"/>
          <w:lang w:val="en-US"/>
        </w:rPr>
        <w:t xml:space="preserve"> </w:t>
      </w:r>
      <w:r w:rsidR="00E47028">
        <w:rPr>
          <w:rFonts w:ascii="Times New Roman" w:hAnsi="Times New Roman" w:cs="Times New Roman"/>
          <w:sz w:val="24"/>
          <w:szCs w:val="24"/>
          <w:lang w:val="en-US"/>
        </w:rPr>
        <w:t xml:space="preserve">on </w:t>
      </w:r>
      <w:r w:rsidR="008F2E65">
        <w:rPr>
          <w:rFonts w:ascii="Times New Roman" w:hAnsi="Times New Roman" w:cs="Times New Roman"/>
          <w:sz w:val="24"/>
          <w:szCs w:val="24"/>
          <w:lang w:val="en-US"/>
        </w:rPr>
        <w:t xml:space="preserve">reverse types </w:t>
      </w:r>
      <w:r w:rsidR="00F61028">
        <w:rPr>
          <w:rFonts w:ascii="Times New Roman" w:hAnsi="Times New Roman" w:cs="Times New Roman"/>
          <w:sz w:val="24"/>
          <w:szCs w:val="24"/>
          <w:lang w:val="en-US"/>
        </w:rPr>
        <w:t>o</w:t>
      </w:r>
      <w:r w:rsidR="00E47028">
        <w:rPr>
          <w:rFonts w:ascii="Times New Roman" w:hAnsi="Times New Roman" w:cs="Times New Roman"/>
          <w:sz w:val="24"/>
          <w:szCs w:val="24"/>
          <w:lang w:val="en-US"/>
        </w:rPr>
        <w:t>f</w:t>
      </w:r>
      <w:r w:rsidR="00F61028">
        <w:rPr>
          <w:rFonts w:ascii="Times New Roman" w:hAnsi="Times New Roman" w:cs="Times New Roman"/>
          <w:sz w:val="24"/>
          <w:szCs w:val="24"/>
          <w:lang w:val="en-US"/>
        </w:rPr>
        <w:t xml:space="preserve"> late Roman coins </w:t>
      </w:r>
      <w:r w:rsidR="008F2E65">
        <w:rPr>
          <w:rFonts w:ascii="Times New Roman" w:hAnsi="Times New Roman" w:cs="Times New Roman"/>
          <w:sz w:val="24"/>
          <w:szCs w:val="24"/>
          <w:lang w:val="en-US"/>
        </w:rPr>
        <w:t xml:space="preserve">but </w:t>
      </w:r>
      <w:r w:rsidR="001C3495">
        <w:rPr>
          <w:rFonts w:ascii="Times New Roman" w:hAnsi="Times New Roman" w:cs="Times New Roman"/>
          <w:sz w:val="24"/>
          <w:szCs w:val="24"/>
          <w:lang w:val="en-US"/>
        </w:rPr>
        <w:t xml:space="preserve">still </w:t>
      </w:r>
      <w:r w:rsidR="008F2E65">
        <w:rPr>
          <w:rFonts w:ascii="Times New Roman" w:hAnsi="Times New Roman" w:cs="Times New Roman"/>
          <w:sz w:val="24"/>
          <w:szCs w:val="24"/>
          <w:lang w:val="en-US"/>
        </w:rPr>
        <w:t>by changing the representation of the emperor</w:t>
      </w:r>
      <w:r w:rsidR="00EE00F4">
        <w:rPr>
          <w:rFonts w:ascii="Times New Roman" w:hAnsi="Times New Roman" w:cs="Times New Roman"/>
          <w:sz w:val="24"/>
          <w:szCs w:val="24"/>
          <w:lang w:val="en-US"/>
        </w:rPr>
        <w:t xml:space="preserve"> rather than depicting specific gods or personifications. </w:t>
      </w:r>
      <w:r w:rsidR="00910EA4" w:rsidRPr="00910EA4">
        <w:rPr>
          <w:rFonts w:ascii="Times New Roman" w:hAnsi="Times New Roman" w:cs="Times New Roman"/>
          <w:sz w:val="24"/>
          <w:szCs w:val="24"/>
          <w:lang w:val="en-US"/>
        </w:rPr>
        <w:t>The appearance of the spear on the reverse of</w:t>
      </w:r>
      <w:r w:rsidR="0002431A" w:rsidRPr="00910EA4">
        <w:rPr>
          <w:rFonts w:ascii="Times New Roman" w:hAnsi="Times New Roman" w:cs="Times New Roman"/>
          <w:sz w:val="24"/>
          <w:szCs w:val="24"/>
          <w:lang w:val="en-US"/>
        </w:rPr>
        <w:t xml:space="preserve"> bronze coin</w:t>
      </w:r>
      <w:r w:rsidR="00910EA4" w:rsidRPr="00910EA4">
        <w:rPr>
          <w:rFonts w:ascii="Times New Roman" w:hAnsi="Times New Roman" w:cs="Times New Roman"/>
          <w:sz w:val="24"/>
          <w:szCs w:val="24"/>
          <w:lang w:val="en-US"/>
        </w:rPr>
        <w:t xml:space="preserve">s </w:t>
      </w:r>
      <w:r w:rsidR="0002431A" w:rsidRPr="00910EA4">
        <w:rPr>
          <w:rFonts w:ascii="Times New Roman" w:hAnsi="Times New Roman" w:cs="Times New Roman"/>
          <w:sz w:val="24"/>
          <w:szCs w:val="24"/>
          <w:lang w:val="en-US"/>
        </w:rPr>
        <w:t>cannot be connected to any specific denomination or mint</w:t>
      </w:r>
      <w:r w:rsidR="00910EA4" w:rsidRPr="00910EA4">
        <w:rPr>
          <w:rFonts w:ascii="Times New Roman" w:hAnsi="Times New Roman" w:cs="Times New Roman"/>
          <w:sz w:val="24"/>
          <w:szCs w:val="24"/>
          <w:lang w:val="en-US"/>
        </w:rPr>
        <w:t xml:space="preserve"> which indicates that it is unlikely that these coins were targeted at a specific gro</w:t>
      </w:r>
      <w:r w:rsidR="006434E1">
        <w:rPr>
          <w:rFonts w:ascii="Times New Roman" w:hAnsi="Times New Roman" w:cs="Times New Roman"/>
          <w:sz w:val="24"/>
          <w:szCs w:val="24"/>
          <w:lang w:val="en-US"/>
        </w:rPr>
        <w:t xml:space="preserve">up. </w:t>
      </w:r>
    </w:p>
    <w:p w14:paraId="1D3B473B" w14:textId="31D636F9" w:rsidR="0059744B" w:rsidRDefault="005F57C6" w:rsidP="00CF1189">
      <w:pPr>
        <w:spacing w:after="0" w:line="360" w:lineRule="auto"/>
        <w:ind w:firstLine="708"/>
        <w:jc w:val="both"/>
        <w:rPr>
          <w:rFonts w:ascii="Times New Roman" w:hAnsi="Times New Roman" w:cs="Times New Roman"/>
          <w:sz w:val="24"/>
          <w:szCs w:val="24"/>
          <w:lang w:val="en-US"/>
        </w:rPr>
      </w:pPr>
      <w:r w:rsidRPr="0088295A">
        <w:rPr>
          <w:rFonts w:ascii="Times New Roman" w:hAnsi="Times New Roman" w:cs="Times New Roman"/>
          <w:sz w:val="24"/>
          <w:szCs w:val="24"/>
          <w:lang w:val="en-US"/>
        </w:rPr>
        <w:t>The audience targeting of the</w:t>
      </w:r>
      <w:r w:rsidR="00037AB0" w:rsidRPr="0088295A">
        <w:rPr>
          <w:rFonts w:ascii="Times New Roman" w:hAnsi="Times New Roman" w:cs="Times New Roman"/>
          <w:sz w:val="24"/>
          <w:szCs w:val="24"/>
          <w:lang w:val="en-US"/>
        </w:rPr>
        <w:t xml:space="preserve"> discussed</w:t>
      </w:r>
      <w:r w:rsidR="00B147B6" w:rsidRPr="0088295A">
        <w:rPr>
          <w:rFonts w:ascii="Times New Roman" w:hAnsi="Times New Roman" w:cs="Times New Roman"/>
          <w:sz w:val="24"/>
          <w:szCs w:val="24"/>
          <w:lang w:val="en-US"/>
        </w:rPr>
        <w:t xml:space="preserve"> military</w:t>
      </w:r>
      <w:r w:rsidRPr="0088295A">
        <w:rPr>
          <w:rFonts w:ascii="Times New Roman" w:hAnsi="Times New Roman" w:cs="Times New Roman"/>
          <w:sz w:val="24"/>
          <w:szCs w:val="24"/>
          <w:lang w:val="en-US"/>
        </w:rPr>
        <w:t xml:space="preserve"> types seems a likely possibility for the solidi</w:t>
      </w:r>
      <w:r w:rsidR="00E47028">
        <w:rPr>
          <w:rFonts w:ascii="Times New Roman" w:hAnsi="Times New Roman" w:cs="Times New Roman"/>
          <w:sz w:val="24"/>
          <w:szCs w:val="24"/>
          <w:lang w:val="en-US"/>
        </w:rPr>
        <w:t xml:space="preserve">, and some </w:t>
      </w:r>
      <w:r w:rsidR="00E47028" w:rsidRPr="00E47028">
        <w:rPr>
          <w:rFonts w:ascii="Times New Roman" w:hAnsi="Times New Roman" w:cs="Times New Roman"/>
          <w:i/>
          <w:iCs/>
          <w:sz w:val="24"/>
          <w:szCs w:val="24"/>
          <w:lang w:val="en-US"/>
        </w:rPr>
        <w:t>miliarensi</w:t>
      </w:r>
      <w:r w:rsidR="00E47028">
        <w:rPr>
          <w:rFonts w:ascii="Times New Roman" w:hAnsi="Times New Roman" w:cs="Times New Roman"/>
          <w:sz w:val="24"/>
          <w:szCs w:val="24"/>
          <w:lang w:val="en-US"/>
        </w:rPr>
        <w:t xml:space="preserve">, </w:t>
      </w:r>
      <w:r w:rsidRPr="0088295A">
        <w:rPr>
          <w:rFonts w:ascii="Times New Roman" w:hAnsi="Times New Roman" w:cs="Times New Roman"/>
          <w:sz w:val="24"/>
          <w:szCs w:val="24"/>
          <w:lang w:val="en-US"/>
        </w:rPr>
        <w:t>of late Roman and early Byzantine emperors</w:t>
      </w:r>
      <w:r w:rsidR="00E47028">
        <w:rPr>
          <w:rFonts w:ascii="Times New Roman" w:hAnsi="Times New Roman" w:cs="Times New Roman"/>
          <w:sz w:val="24"/>
          <w:szCs w:val="24"/>
          <w:lang w:val="en-US"/>
        </w:rPr>
        <w:t xml:space="preserve">. </w:t>
      </w:r>
      <w:r w:rsidRPr="0088295A">
        <w:rPr>
          <w:rFonts w:ascii="Times New Roman" w:hAnsi="Times New Roman" w:cs="Times New Roman"/>
          <w:sz w:val="24"/>
          <w:szCs w:val="24"/>
          <w:lang w:val="en-US"/>
        </w:rPr>
        <w:t xml:space="preserve">This </w:t>
      </w:r>
      <w:r w:rsidR="00FE72D2" w:rsidRPr="0088295A">
        <w:rPr>
          <w:rFonts w:ascii="Times New Roman" w:hAnsi="Times New Roman" w:cs="Times New Roman"/>
          <w:sz w:val="24"/>
          <w:szCs w:val="24"/>
          <w:lang w:val="en-US"/>
        </w:rPr>
        <w:t xml:space="preserve">could </w:t>
      </w:r>
      <w:r w:rsidRPr="0088295A">
        <w:rPr>
          <w:rFonts w:ascii="Times New Roman" w:hAnsi="Times New Roman" w:cs="Times New Roman"/>
          <w:sz w:val="24"/>
          <w:szCs w:val="24"/>
          <w:lang w:val="en-US"/>
        </w:rPr>
        <w:t>also explain the sudden resurgence of this type during the eventful reign of Constantine IV</w:t>
      </w:r>
      <w:r w:rsidR="00B147B6" w:rsidRPr="0088295A">
        <w:rPr>
          <w:rFonts w:ascii="Times New Roman" w:hAnsi="Times New Roman" w:cs="Times New Roman"/>
          <w:sz w:val="24"/>
          <w:szCs w:val="24"/>
          <w:lang w:val="en-US"/>
        </w:rPr>
        <w:t xml:space="preserve">, </w:t>
      </w:r>
      <w:r w:rsidR="00323E68" w:rsidRPr="0088295A">
        <w:rPr>
          <w:rFonts w:ascii="Times New Roman" w:hAnsi="Times New Roman" w:cs="Times New Roman"/>
          <w:sz w:val="24"/>
          <w:szCs w:val="24"/>
          <w:lang w:val="en-US"/>
        </w:rPr>
        <w:t xml:space="preserve">in which the emperor for the first time since </w:t>
      </w:r>
      <w:r w:rsidR="00455BCC" w:rsidRPr="0088295A">
        <w:rPr>
          <w:rFonts w:ascii="Times New Roman" w:hAnsi="Times New Roman" w:cs="Times New Roman"/>
          <w:sz w:val="24"/>
          <w:szCs w:val="24"/>
          <w:lang w:val="en-US"/>
        </w:rPr>
        <w:t xml:space="preserve">Constantine I was represented as a </w:t>
      </w:r>
      <w:r w:rsidR="000E4E18" w:rsidRPr="0088295A">
        <w:rPr>
          <w:rFonts w:ascii="Times New Roman" w:hAnsi="Times New Roman" w:cs="Times New Roman"/>
          <w:sz w:val="24"/>
          <w:szCs w:val="24"/>
          <w:lang w:val="en-US"/>
        </w:rPr>
        <w:t xml:space="preserve">soldier </w:t>
      </w:r>
      <w:r w:rsidR="00C96FCB" w:rsidRPr="0088295A">
        <w:rPr>
          <w:rFonts w:ascii="Times New Roman" w:hAnsi="Times New Roman" w:cs="Times New Roman"/>
          <w:sz w:val="24"/>
          <w:szCs w:val="24"/>
          <w:lang w:val="en-US"/>
        </w:rPr>
        <w:t>to the bronze coin audience.</w:t>
      </w:r>
      <w:r w:rsidR="00C73A95" w:rsidRPr="0088295A">
        <w:rPr>
          <w:rFonts w:ascii="Times New Roman" w:hAnsi="Times New Roman" w:cs="Times New Roman"/>
          <w:sz w:val="24"/>
          <w:szCs w:val="24"/>
          <w:lang w:val="en-US"/>
        </w:rPr>
        <w:t xml:space="preserve"> Although late Roman and Byzantine coin</w:t>
      </w:r>
      <w:r w:rsidR="001C3495">
        <w:rPr>
          <w:rFonts w:ascii="Times New Roman" w:hAnsi="Times New Roman" w:cs="Times New Roman"/>
          <w:sz w:val="24"/>
          <w:szCs w:val="24"/>
          <w:lang w:val="en-US"/>
        </w:rPr>
        <w:t xml:space="preserve"> types</w:t>
      </w:r>
      <w:r w:rsidR="00C73A95" w:rsidRPr="0088295A">
        <w:rPr>
          <w:rFonts w:ascii="Times New Roman" w:hAnsi="Times New Roman" w:cs="Times New Roman"/>
          <w:sz w:val="24"/>
          <w:szCs w:val="24"/>
          <w:lang w:val="en-US"/>
        </w:rPr>
        <w:t xml:space="preserve"> were a lot less diverse than Roman </w:t>
      </w:r>
      <w:r w:rsidR="00EE00F4">
        <w:rPr>
          <w:rFonts w:ascii="Times New Roman" w:hAnsi="Times New Roman" w:cs="Times New Roman"/>
          <w:sz w:val="24"/>
          <w:szCs w:val="24"/>
          <w:lang w:val="en-US"/>
        </w:rPr>
        <w:t xml:space="preserve">reverse </w:t>
      </w:r>
      <w:r w:rsidR="00C73A95" w:rsidRPr="0088295A">
        <w:rPr>
          <w:rFonts w:ascii="Times New Roman" w:hAnsi="Times New Roman" w:cs="Times New Roman"/>
          <w:sz w:val="24"/>
          <w:szCs w:val="24"/>
          <w:lang w:val="en-US"/>
        </w:rPr>
        <w:t xml:space="preserve">types, important </w:t>
      </w:r>
      <w:r w:rsidR="00CF1189" w:rsidRPr="0088295A">
        <w:rPr>
          <w:rFonts w:ascii="Times New Roman" w:hAnsi="Times New Roman" w:cs="Times New Roman"/>
          <w:sz w:val="24"/>
          <w:szCs w:val="24"/>
          <w:lang w:val="en-US"/>
        </w:rPr>
        <w:t xml:space="preserve">differences can still be found </w:t>
      </w:r>
      <w:r w:rsidR="00EE00F4">
        <w:rPr>
          <w:rFonts w:ascii="Times New Roman" w:hAnsi="Times New Roman" w:cs="Times New Roman"/>
          <w:sz w:val="24"/>
          <w:szCs w:val="24"/>
          <w:lang w:val="en-US"/>
        </w:rPr>
        <w:t xml:space="preserve">when looking at coins of </w:t>
      </w:r>
      <w:r w:rsidR="00CF1189" w:rsidRPr="0088295A">
        <w:rPr>
          <w:rFonts w:ascii="Times New Roman" w:hAnsi="Times New Roman" w:cs="Times New Roman"/>
          <w:sz w:val="24"/>
          <w:szCs w:val="24"/>
          <w:lang w:val="en-US"/>
        </w:rPr>
        <w:t>different metal classes and denomination</w:t>
      </w:r>
      <w:r w:rsidR="00EE00F4">
        <w:rPr>
          <w:rFonts w:ascii="Times New Roman" w:hAnsi="Times New Roman" w:cs="Times New Roman"/>
          <w:sz w:val="24"/>
          <w:szCs w:val="24"/>
          <w:lang w:val="en-US"/>
        </w:rPr>
        <w:t>s</w:t>
      </w:r>
      <w:r w:rsidR="00CF1189" w:rsidRPr="0088295A">
        <w:rPr>
          <w:rFonts w:ascii="Times New Roman" w:hAnsi="Times New Roman" w:cs="Times New Roman"/>
          <w:sz w:val="24"/>
          <w:szCs w:val="24"/>
          <w:lang w:val="en-US"/>
        </w:rPr>
        <w:t xml:space="preserve"> indicating that the representation of the emperor could be altered depending on the primary target audience. </w:t>
      </w:r>
    </w:p>
    <w:p w14:paraId="49DC05AF" w14:textId="77777777" w:rsidR="00E47028" w:rsidRPr="0088295A" w:rsidRDefault="00E47028" w:rsidP="00CF1189">
      <w:pPr>
        <w:spacing w:after="0" w:line="360" w:lineRule="auto"/>
        <w:ind w:firstLine="708"/>
        <w:jc w:val="both"/>
        <w:rPr>
          <w:rFonts w:ascii="Times New Roman" w:hAnsi="Times New Roman" w:cs="Times New Roman"/>
          <w:sz w:val="24"/>
          <w:szCs w:val="24"/>
          <w:lang w:val="en-US"/>
        </w:rPr>
      </w:pPr>
    </w:p>
    <w:p w14:paraId="557B97DF" w14:textId="2631DC6C" w:rsidR="00796F33" w:rsidRPr="00796F33" w:rsidRDefault="00BF21C9" w:rsidP="00796F33">
      <w:pPr>
        <w:spacing w:after="0" w:line="360" w:lineRule="auto"/>
        <w:jc w:val="center"/>
        <w:rPr>
          <w:rFonts w:ascii="Times New Roman" w:hAnsi="Times New Roman" w:cs="Times New Roman"/>
          <w:sz w:val="24"/>
          <w:szCs w:val="24"/>
          <w:lang w:val="en-US"/>
        </w:rPr>
      </w:pPr>
      <w:r w:rsidRPr="0088295A">
        <w:rPr>
          <w:rFonts w:ascii="Times New Roman" w:hAnsi="Times New Roman" w:cs="Times New Roman"/>
          <w:sz w:val="24"/>
          <w:szCs w:val="24"/>
          <w:lang w:val="en-US"/>
        </w:rPr>
        <w:t>The emperor as consul</w:t>
      </w:r>
    </w:p>
    <w:p w14:paraId="29DBC0E4" w14:textId="207AAC5D" w:rsidR="00AD4A01" w:rsidRDefault="000750AC" w:rsidP="00796F3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Traditionally, t</w:t>
      </w:r>
      <w:r w:rsidR="00370BAB">
        <w:rPr>
          <w:rFonts w:ascii="Times New Roman" w:hAnsi="Times New Roman" w:cs="Times New Roman"/>
          <w:sz w:val="24"/>
          <w:szCs w:val="24"/>
          <w:lang w:val="en-US"/>
        </w:rPr>
        <w:t xml:space="preserve">he emperor was represented as a consul </w:t>
      </w:r>
      <w:r w:rsidR="00A0572A">
        <w:rPr>
          <w:rFonts w:ascii="Times New Roman" w:hAnsi="Times New Roman" w:cs="Times New Roman"/>
          <w:sz w:val="24"/>
          <w:szCs w:val="24"/>
          <w:lang w:val="en-US"/>
        </w:rPr>
        <w:t>on various visual mediums, among them coinage.</w:t>
      </w:r>
      <w:r w:rsidR="00126DFB">
        <w:rPr>
          <w:rFonts w:ascii="Times New Roman" w:hAnsi="Times New Roman" w:cs="Times New Roman"/>
          <w:sz w:val="24"/>
          <w:szCs w:val="24"/>
          <w:lang w:val="en-US"/>
        </w:rPr>
        <w:t xml:space="preserve"> H</w:t>
      </w:r>
      <w:r w:rsidR="00796F33" w:rsidRPr="00370BAB">
        <w:rPr>
          <w:rFonts w:ascii="Times New Roman" w:hAnsi="Times New Roman" w:cs="Times New Roman"/>
          <w:sz w:val="24"/>
          <w:szCs w:val="24"/>
          <w:lang w:val="en-US"/>
        </w:rPr>
        <w:t>olding on to the consulship</w:t>
      </w:r>
      <w:r w:rsidR="00126DFB">
        <w:rPr>
          <w:rFonts w:ascii="Times New Roman" w:hAnsi="Times New Roman" w:cs="Times New Roman"/>
          <w:sz w:val="24"/>
          <w:szCs w:val="24"/>
          <w:lang w:val="en-US"/>
        </w:rPr>
        <w:t xml:space="preserve"> and </w:t>
      </w:r>
      <w:r w:rsidR="00796F33" w:rsidRPr="00370BAB">
        <w:rPr>
          <w:rFonts w:ascii="Times New Roman" w:hAnsi="Times New Roman" w:cs="Times New Roman"/>
          <w:sz w:val="24"/>
          <w:szCs w:val="24"/>
          <w:lang w:val="en-US"/>
        </w:rPr>
        <w:t>several other high-ranking republican functions, had created the basis of what would become the office of Roman, and later Byzantine,</w:t>
      </w:r>
      <w:r w:rsidR="00796F33" w:rsidRPr="00796F33">
        <w:rPr>
          <w:rFonts w:ascii="Times New Roman" w:hAnsi="Times New Roman" w:cs="Times New Roman"/>
          <w:sz w:val="24"/>
          <w:szCs w:val="24"/>
          <w:lang w:val="en-US"/>
        </w:rPr>
        <w:t xml:space="preserve"> emperor. The </w:t>
      </w:r>
      <w:r w:rsidR="004C568E">
        <w:rPr>
          <w:rFonts w:ascii="Times New Roman" w:hAnsi="Times New Roman" w:cs="Times New Roman"/>
          <w:sz w:val="24"/>
          <w:szCs w:val="24"/>
          <w:lang w:val="en-US"/>
        </w:rPr>
        <w:t>r</w:t>
      </w:r>
      <w:r w:rsidR="00796F33" w:rsidRPr="00796F33">
        <w:rPr>
          <w:rFonts w:ascii="Times New Roman" w:hAnsi="Times New Roman" w:cs="Times New Roman"/>
          <w:sz w:val="24"/>
          <w:szCs w:val="24"/>
          <w:lang w:val="en-US"/>
        </w:rPr>
        <w:t xml:space="preserve">epublican function of consul would be ceremonially assumed by most of the Roman and Byzantine emperors from Augustus until the reign of Leo VI </w:t>
      </w:r>
      <w:r w:rsidR="00FE6C63">
        <w:rPr>
          <w:rFonts w:ascii="Times New Roman" w:hAnsi="Times New Roman" w:cs="Times New Roman"/>
          <w:sz w:val="24"/>
          <w:szCs w:val="24"/>
          <w:lang w:val="en-US"/>
        </w:rPr>
        <w:t xml:space="preserve">in the late ninth century. </w:t>
      </w:r>
      <w:r w:rsidR="00796F33" w:rsidRPr="00796F33">
        <w:rPr>
          <w:rFonts w:ascii="Times New Roman" w:hAnsi="Times New Roman" w:cs="Times New Roman"/>
          <w:sz w:val="24"/>
          <w:szCs w:val="24"/>
          <w:lang w:val="en-US"/>
        </w:rPr>
        <w:t xml:space="preserve">At the </w:t>
      </w:r>
      <w:r w:rsidR="00796F33" w:rsidRPr="00796F33">
        <w:rPr>
          <w:rFonts w:ascii="Times New Roman" w:hAnsi="Times New Roman" w:cs="Times New Roman"/>
          <w:sz w:val="24"/>
          <w:szCs w:val="24"/>
          <w:lang w:val="en-US"/>
        </w:rPr>
        <w:lastRenderedPageBreak/>
        <w:t>same time, however, the office of consul was still open to ‘normal’ Roman citizens.</w:t>
      </w:r>
      <w:r w:rsidR="00A0572A">
        <w:rPr>
          <w:rFonts w:ascii="Times New Roman" w:hAnsi="Times New Roman" w:cs="Times New Roman"/>
          <w:sz w:val="24"/>
          <w:szCs w:val="24"/>
          <w:lang w:val="en-US"/>
        </w:rPr>
        <w:t xml:space="preserve"> </w:t>
      </w:r>
      <w:r w:rsidR="00796F33" w:rsidRPr="00796F33">
        <w:rPr>
          <w:rFonts w:ascii="Times New Roman" w:hAnsi="Times New Roman" w:cs="Times New Roman"/>
          <w:sz w:val="24"/>
          <w:szCs w:val="24"/>
          <w:lang w:val="en-US"/>
        </w:rPr>
        <w:t>The power of the consul was, however, drastically reduced in the empire. Being a consul became more a mark of imperial favor then a real position of political power.</w:t>
      </w:r>
      <w:r w:rsidR="00A365A5">
        <w:rPr>
          <w:rStyle w:val="Voetnootmarkering"/>
          <w:rFonts w:ascii="Times New Roman" w:hAnsi="Times New Roman" w:cs="Times New Roman"/>
          <w:sz w:val="24"/>
          <w:szCs w:val="24"/>
          <w:lang w:val="en-US"/>
        </w:rPr>
        <w:footnoteReference w:id="35"/>
      </w:r>
      <w:r w:rsidR="00796F33" w:rsidRPr="00796F33">
        <w:rPr>
          <w:rFonts w:ascii="Times New Roman" w:hAnsi="Times New Roman" w:cs="Times New Roman"/>
          <w:sz w:val="24"/>
          <w:szCs w:val="24"/>
          <w:lang w:val="en-US"/>
        </w:rPr>
        <w:t xml:space="preserve"> Nonetheless, the office of consul remained a highly sought after position in imperial times, mainly as a way to get into the imperial administration. Consuls in imperial times were given presidency over the senate, had some judicial functions, and most importantly they were allowed to provide the (expensive) games.</w:t>
      </w:r>
      <w:r w:rsidR="00796F33" w:rsidRPr="00796F33">
        <w:rPr>
          <w:rFonts w:ascii="Times New Roman" w:hAnsi="Times New Roman" w:cs="Times New Roman"/>
          <w:sz w:val="24"/>
          <w:szCs w:val="24"/>
          <w:vertAlign w:val="superscript"/>
          <w:lang w:val="en-US"/>
        </w:rPr>
        <w:footnoteReference w:id="36"/>
      </w:r>
      <w:r w:rsidR="00796F33" w:rsidRPr="00796F33">
        <w:rPr>
          <w:rFonts w:ascii="Times New Roman" w:hAnsi="Times New Roman" w:cs="Times New Roman"/>
          <w:sz w:val="24"/>
          <w:szCs w:val="24"/>
          <w:lang w:val="en-US"/>
        </w:rPr>
        <w:t xml:space="preserve"> </w:t>
      </w:r>
      <w:r w:rsidR="00C8650D">
        <w:rPr>
          <w:rFonts w:ascii="Times New Roman" w:hAnsi="Times New Roman" w:cs="Times New Roman"/>
          <w:sz w:val="24"/>
          <w:szCs w:val="24"/>
          <w:lang w:val="en-US"/>
        </w:rPr>
        <w:tab/>
      </w:r>
      <w:r w:rsidR="00C8650D">
        <w:rPr>
          <w:rFonts w:ascii="Times New Roman" w:hAnsi="Times New Roman" w:cs="Times New Roman"/>
          <w:sz w:val="24"/>
          <w:szCs w:val="24"/>
          <w:lang w:val="en-US"/>
        </w:rPr>
        <w:tab/>
      </w:r>
      <w:r w:rsidR="00C8650D">
        <w:rPr>
          <w:rFonts w:ascii="Times New Roman" w:hAnsi="Times New Roman" w:cs="Times New Roman"/>
          <w:sz w:val="24"/>
          <w:szCs w:val="24"/>
          <w:lang w:val="en-US"/>
        </w:rPr>
        <w:tab/>
      </w:r>
      <w:r w:rsidR="00C8650D">
        <w:rPr>
          <w:rFonts w:ascii="Times New Roman" w:hAnsi="Times New Roman" w:cs="Times New Roman"/>
          <w:sz w:val="24"/>
          <w:szCs w:val="24"/>
          <w:lang w:val="en-US"/>
        </w:rPr>
        <w:tab/>
      </w:r>
      <w:r w:rsidR="00C8650D">
        <w:rPr>
          <w:rFonts w:ascii="Times New Roman" w:hAnsi="Times New Roman" w:cs="Times New Roman"/>
          <w:sz w:val="24"/>
          <w:szCs w:val="24"/>
          <w:lang w:val="en-US"/>
        </w:rPr>
        <w:tab/>
      </w:r>
      <w:r w:rsidR="00C8650D">
        <w:rPr>
          <w:rFonts w:ascii="Times New Roman" w:hAnsi="Times New Roman" w:cs="Times New Roman"/>
          <w:sz w:val="24"/>
          <w:szCs w:val="24"/>
          <w:lang w:val="en-US"/>
        </w:rPr>
        <w:tab/>
      </w:r>
      <w:r w:rsidR="00C8650D">
        <w:rPr>
          <w:rFonts w:ascii="Times New Roman" w:hAnsi="Times New Roman" w:cs="Times New Roman"/>
          <w:sz w:val="24"/>
          <w:szCs w:val="24"/>
          <w:lang w:val="en-US"/>
        </w:rPr>
        <w:tab/>
      </w:r>
      <w:r w:rsidR="00813C15">
        <w:rPr>
          <w:rFonts w:ascii="Times New Roman" w:hAnsi="Times New Roman" w:cs="Times New Roman"/>
          <w:sz w:val="24"/>
          <w:szCs w:val="24"/>
          <w:lang w:val="en-US"/>
        </w:rPr>
        <w:tab/>
      </w:r>
      <w:r w:rsidR="00813C15">
        <w:rPr>
          <w:rFonts w:ascii="Times New Roman" w:hAnsi="Times New Roman" w:cs="Times New Roman"/>
          <w:sz w:val="24"/>
          <w:szCs w:val="24"/>
          <w:lang w:val="en-US"/>
        </w:rPr>
        <w:tab/>
      </w:r>
      <w:r w:rsidR="00813C15">
        <w:rPr>
          <w:rFonts w:ascii="Times New Roman" w:hAnsi="Times New Roman" w:cs="Times New Roman"/>
          <w:sz w:val="24"/>
          <w:szCs w:val="24"/>
          <w:lang w:val="en-US"/>
        </w:rPr>
        <w:tab/>
      </w:r>
      <w:r w:rsidR="00813C15">
        <w:rPr>
          <w:rFonts w:ascii="Times New Roman" w:hAnsi="Times New Roman" w:cs="Times New Roman"/>
          <w:sz w:val="24"/>
          <w:szCs w:val="24"/>
          <w:lang w:val="en-US"/>
        </w:rPr>
        <w:tab/>
      </w:r>
      <w:r w:rsidR="00813C15">
        <w:rPr>
          <w:rFonts w:ascii="Times New Roman" w:hAnsi="Times New Roman" w:cs="Times New Roman"/>
          <w:sz w:val="24"/>
          <w:szCs w:val="24"/>
          <w:lang w:val="en-US"/>
        </w:rPr>
        <w:tab/>
        <w:t>Over time</w:t>
      </w:r>
      <w:r w:rsidR="00796F33" w:rsidRPr="00796F33">
        <w:rPr>
          <w:rFonts w:ascii="Times New Roman" w:hAnsi="Times New Roman" w:cs="Times New Roman"/>
          <w:sz w:val="24"/>
          <w:szCs w:val="24"/>
          <w:lang w:val="en-US"/>
        </w:rPr>
        <w:t>, the office of consul became increasingly reserved for the emperor and his family. Between 302-322, thirty of the forty consulates were occupied by (co) emperors. There were multiple reasons for an emperor to assume the office of consul. Traditionally every emperor, since Vespasian</w:t>
      </w:r>
      <w:r w:rsidR="00E47028">
        <w:rPr>
          <w:rFonts w:ascii="Times New Roman" w:hAnsi="Times New Roman" w:cs="Times New Roman"/>
          <w:sz w:val="24"/>
          <w:szCs w:val="24"/>
          <w:lang w:val="en-US"/>
        </w:rPr>
        <w:t xml:space="preserve">, </w:t>
      </w:r>
      <w:r w:rsidR="00796F33" w:rsidRPr="00796F33">
        <w:rPr>
          <w:rFonts w:ascii="Times New Roman" w:hAnsi="Times New Roman" w:cs="Times New Roman"/>
          <w:sz w:val="24"/>
          <w:szCs w:val="24"/>
          <w:lang w:val="en-US"/>
        </w:rPr>
        <w:t>would assume their first consulate in the first January after their accession of the throne. Usurpers, whether successful or not, would also assume the office of consul in January indicating the importance of this ceremony for the legitimacy of an emperor. Another reason for emperors to assume the office of consul, often for a second time, was if their co-emperors or sons would assume the office. Finally, some emperors assumed the office of consul in the their quinquennial, decennial or even vicennial years.</w:t>
      </w:r>
      <w:r w:rsidR="00796F33" w:rsidRPr="00796F33">
        <w:rPr>
          <w:rFonts w:ascii="Times New Roman" w:hAnsi="Times New Roman" w:cs="Times New Roman"/>
          <w:sz w:val="24"/>
          <w:szCs w:val="24"/>
          <w:vertAlign w:val="superscript"/>
          <w:lang w:val="en-US"/>
        </w:rPr>
        <w:footnoteReference w:id="37"/>
      </w:r>
      <w:r w:rsidR="00106521">
        <w:rPr>
          <w:rFonts w:ascii="Times New Roman" w:hAnsi="Times New Roman" w:cs="Times New Roman"/>
          <w:sz w:val="24"/>
          <w:szCs w:val="24"/>
          <w:lang w:val="en-US"/>
        </w:rPr>
        <w:tab/>
      </w:r>
      <w:r w:rsidR="00106521">
        <w:rPr>
          <w:rFonts w:ascii="Times New Roman" w:hAnsi="Times New Roman" w:cs="Times New Roman"/>
          <w:sz w:val="24"/>
          <w:szCs w:val="24"/>
          <w:lang w:val="en-US"/>
        </w:rPr>
        <w:tab/>
      </w:r>
      <w:r w:rsidR="00106521">
        <w:rPr>
          <w:rFonts w:ascii="Times New Roman" w:hAnsi="Times New Roman" w:cs="Times New Roman"/>
          <w:sz w:val="24"/>
          <w:szCs w:val="24"/>
          <w:lang w:val="en-US"/>
        </w:rPr>
        <w:tab/>
      </w:r>
    </w:p>
    <w:p w14:paraId="791CF8D0" w14:textId="2C55853E" w:rsidR="00796F33" w:rsidRPr="00796F33" w:rsidRDefault="00796F33" w:rsidP="00AD4A01">
      <w:pPr>
        <w:spacing w:after="0" w:line="360" w:lineRule="auto"/>
        <w:ind w:firstLine="708"/>
        <w:jc w:val="both"/>
        <w:rPr>
          <w:rFonts w:ascii="Times New Roman" w:hAnsi="Times New Roman" w:cs="Times New Roman"/>
          <w:sz w:val="24"/>
          <w:szCs w:val="24"/>
          <w:lang w:val="en-US"/>
        </w:rPr>
      </w:pPr>
      <w:r w:rsidRPr="00796F33">
        <w:rPr>
          <w:rFonts w:ascii="Times New Roman" w:hAnsi="Times New Roman" w:cs="Times New Roman"/>
          <w:sz w:val="24"/>
          <w:szCs w:val="24"/>
          <w:lang w:val="en-US"/>
        </w:rPr>
        <w:t>Emperors could thus assume the office of consul multiple times during their reign</w:t>
      </w:r>
      <w:r w:rsidR="00C8650D">
        <w:rPr>
          <w:rFonts w:ascii="Times New Roman" w:hAnsi="Times New Roman" w:cs="Times New Roman"/>
          <w:sz w:val="24"/>
          <w:szCs w:val="24"/>
          <w:lang w:val="en-US"/>
        </w:rPr>
        <w:t>. F</w:t>
      </w:r>
      <w:r w:rsidRPr="00796F33">
        <w:rPr>
          <w:rFonts w:ascii="Times New Roman" w:hAnsi="Times New Roman" w:cs="Times New Roman"/>
          <w:sz w:val="24"/>
          <w:szCs w:val="24"/>
          <w:lang w:val="en-US"/>
        </w:rPr>
        <w:t>or example, Theodosius II assumed the consulate no less than eighteen times</w:t>
      </w:r>
      <w:r w:rsidR="00A6092B">
        <w:rPr>
          <w:rFonts w:ascii="Times New Roman" w:hAnsi="Times New Roman" w:cs="Times New Roman"/>
          <w:sz w:val="24"/>
          <w:szCs w:val="24"/>
          <w:lang w:val="en-US"/>
        </w:rPr>
        <w:t xml:space="preserve"> during his </w:t>
      </w:r>
      <w:r w:rsidR="00993109">
        <w:rPr>
          <w:rFonts w:ascii="Times New Roman" w:hAnsi="Times New Roman" w:cs="Times New Roman"/>
          <w:sz w:val="24"/>
          <w:szCs w:val="24"/>
          <w:lang w:val="en-US"/>
        </w:rPr>
        <w:t xml:space="preserve">42 years </w:t>
      </w:r>
      <w:r w:rsidR="008E37A0">
        <w:rPr>
          <w:rFonts w:ascii="Times New Roman" w:hAnsi="Times New Roman" w:cs="Times New Roman"/>
          <w:sz w:val="24"/>
          <w:szCs w:val="24"/>
          <w:lang w:val="en-US"/>
        </w:rPr>
        <w:t xml:space="preserve">on the throne </w:t>
      </w:r>
      <w:r w:rsidRPr="00796F33">
        <w:rPr>
          <w:rFonts w:ascii="Times New Roman" w:hAnsi="Times New Roman" w:cs="Times New Roman"/>
          <w:sz w:val="24"/>
          <w:szCs w:val="24"/>
          <w:lang w:val="en-US"/>
        </w:rPr>
        <w:t>(Table I).</w:t>
      </w:r>
      <w:r w:rsidRPr="00796F33">
        <w:rPr>
          <w:rFonts w:ascii="Times New Roman" w:hAnsi="Times New Roman" w:cs="Times New Roman"/>
          <w:sz w:val="24"/>
          <w:szCs w:val="24"/>
          <w:vertAlign w:val="superscript"/>
          <w:lang w:val="en-US"/>
        </w:rPr>
        <w:footnoteReference w:id="38"/>
      </w:r>
      <w:r w:rsidRPr="00796F33">
        <w:rPr>
          <w:rFonts w:ascii="Times New Roman" w:hAnsi="Times New Roman" w:cs="Times New Roman"/>
          <w:sz w:val="24"/>
          <w:szCs w:val="24"/>
          <w:lang w:val="en-US"/>
        </w:rPr>
        <w:t xml:space="preserve"> Already in the mid-fifth century this trend decline</w:t>
      </w:r>
      <w:r w:rsidR="00C8650D">
        <w:rPr>
          <w:rFonts w:ascii="Times New Roman" w:hAnsi="Times New Roman" w:cs="Times New Roman"/>
          <w:sz w:val="24"/>
          <w:szCs w:val="24"/>
          <w:lang w:val="en-US"/>
        </w:rPr>
        <w:t>s</w:t>
      </w:r>
      <w:r w:rsidRPr="00796F33">
        <w:rPr>
          <w:rFonts w:ascii="Times New Roman" w:hAnsi="Times New Roman" w:cs="Times New Roman"/>
          <w:sz w:val="24"/>
          <w:szCs w:val="24"/>
          <w:lang w:val="en-US"/>
        </w:rPr>
        <w:t>, Marcian and Zeno</w:t>
      </w:r>
      <w:r w:rsidR="00FE6C63">
        <w:rPr>
          <w:rFonts w:ascii="Times New Roman" w:hAnsi="Times New Roman" w:cs="Times New Roman"/>
          <w:sz w:val="24"/>
          <w:szCs w:val="24"/>
          <w:lang w:val="en-US"/>
        </w:rPr>
        <w:t xml:space="preserve"> </w:t>
      </w:r>
      <w:r w:rsidRPr="00796F33">
        <w:rPr>
          <w:rFonts w:ascii="Times New Roman" w:hAnsi="Times New Roman" w:cs="Times New Roman"/>
          <w:sz w:val="24"/>
          <w:szCs w:val="24"/>
          <w:lang w:val="en-US"/>
        </w:rPr>
        <w:t>only assumed the office of consul respectively one and two times</w:t>
      </w:r>
      <w:r w:rsidR="008B045F">
        <w:rPr>
          <w:rFonts w:ascii="Times New Roman" w:hAnsi="Times New Roman" w:cs="Times New Roman"/>
          <w:sz w:val="24"/>
          <w:szCs w:val="24"/>
          <w:lang w:val="en-US"/>
        </w:rPr>
        <w:t xml:space="preserve"> </w:t>
      </w:r>
      <w:r w:rsidRPr="00796F33">
        <w:rPr>
          <w:rFonts w:ascii="Times New Roman" w:hAnsi="Times New Roman" w:cs="Times New Roman"/>
          <w:sz w:val="24"/>
          <w:szCs w:val="24"/>
          <w:lang w:val="en-US"/>
        </w:rPr>
        <w:t xml:space="preserve">(Table I). The office of consul was abolished for private citizens </w:t>
      </w:r>
      <w:r w:rsidR="00FE6C63">
        <w:rPr>
          <w:rFonts w:ascii="Times New Roman" w:hAnsi="Times New Roman" w:cs="Times New Roman"/>
          <w:sz w:val="24"/>
          <w:szCs w:val="24"/>
          <w:lang w:val="en-US"/>
        </w:rPr>
        <w:t xml:space="preserve">in 541 </w:t>
      </w:r>
      <w:r w:rsidR="00912835">
        <w:rPr>
          <w:rFonts w:ascii="Times New Roman" w:hAnsi="Times New Roman" w:cs="Times New Roman"/>
          <w:sz w:val="24"/>
          <w:szCs w:val="24"/>
          <w:lang w:val="en-US"/>
        </w:rPr>
        <w:t xml:space="preserve">presumably </w:t>
      </w:r>
      <w:r w:rsidRPr="00796F33">
        <w:rPr>
          <w:rFonts w:ascii="Times New Roman" w:hAnsi="Times New Roman" w:cs="Times New Roman"/>
          <w:sz w:val="24"/>
          <w:szCs w:val="24"/>
          <w:lang w:val="en-US"/>
        </w:rPr>
        <w:t>because Justinian</w:t>
      </w:r>
      <w:r w:rsidR="000F2D77">
        <w:rPr>
          <w:rFonts w:ascii="Times New Roman" w:hAnsi="Times New Roman" w:cs="Times New Roman"/>
          <w:sz w:val="24"/>
          <w:szCs w:val="24"/>
          <w:lang w:val="en-US"/>
        </w:rPr>
        <w:t xml:space="preserve"> </w:t>
      </w:r>
      <w:r w:rsidRPr="00796F33">
        <w:rPr>
          <w:rFonts w:ascii="Times New Roman" w:hAnsi="Times New Roman" w:cs="Times New Roman"/>
          <w:sz w:val="24"/>
          <w:szCs w:val="24"/>
          <w:lang w:val="en-US"/>
        </w:rPr>
        <w:t>found it to be a too dangerous vehicle for self-advertisement of a potential usurper. Although this may seem an overestimation of the potential of this</w:t>
      </w:r>
      <w:r w:rsidR="00286F35">
        <w:rPr>
          <w:rFonts w:ascii="Times New Roman" w:hAnsi="Times New Roman" w:cs="Times New Roman"/>
          <w:sz w:val="24"/>
          <w:szCs w:val="24"/>
          <w:lang w:val="en-US"/>
        </w:rPr>
        <w:t xml:space="preserve"> office</w:t>
      </w:r>
      <w:r w:rsidRPr="00796F33">
        <w:rPr>
          <w:rFonts w:ascii="Times New Roman" w:hAnsi="Times New Roman" w:cs="Times New Roman"/>
          <w:sz w:val="24"/>
          <w:szCs w:val="24"/>
          <w:lang w:val="en-US"/>
        </w:rPr>
        <w:t>, two former consuls from this period were able to claim the imperial throne in the west</w:t>
      </w:r>
      <w:r w:rsidR="005528CD">
        <w:rPr>
          <w:rFonts w:ascii="Times New Roman" w:hAnsi="Times New Roman" w:cs="Times New Roman"/>
          <w:sz w:val="24"/>
          <w:szCs w:val="24"/>
          <w:lang w:val="en-US"/>
        </w:rPr>
        <w:t xml:space="preserve">; respectively </w:t>
      </w:r>
      <w:r w:rsidRPr="00796F33">
        <w:rPr>
          <w:rFonts w:ascii="Times New Roman" w:hAnsi="Times New Roman" w:cs="Times New Roman"/>
          <w:sz w:val="24"/>
          <w:szCs w:val="24"/>
          <w:lang w:val="en-US"/>
        </w:rPr>
        <w:t>Petronius Maximus</w:t>
      </w:r>
      <w:r w:rsidR="00AE7D4B">
        <w:rPr>
          <w:rFonts w:ascii="Times New Roman" w:hAnsi="Times New Roman" w:cs="Times New Roman"/>
          <w:sz w:val="24"/>
          <w:szCs w:val="24"/>
          <w:lang w:val="en-US"/>
        </w:rPr>
        <w:t xml:space="preserve"> and</w:t>
      </w:r>
      <w:r w:rsidRPr="00796F33">
        <w:rPr>
          <w:rFonts w:ascii="Times New Roman" w:hAnsi="Times New Roman" w:cs="Times New Roman"/>
          <w:sz w:val="24"/>
          <w:szCs w:val="24"/>
          <w:lang w:val="en-US"/>
        </w:rPr>
        <w:t xml:space="preserve"> Anicius Olybrius. In the east, no former consul would assume the purple, aside from sons of emperors, but that was not for a lack of trying. During the reign of Zeno two rebellions were led by former consuls</w:t>
      </w:r>
      <w:r w:rsidR="0082742F">
        <w:rPr>
          <w:rFonts w:ascii="Times New Roman" w:hAnsi="Times New Roman" w:cs="Times New Roman"/>
          <w:sz w:val="24"/>
          <w:szCs w:val="24"/>
          <w:lang w:val="en-US"/>
        </w:rPr>
        <w:t xml:space="preserve">. The same could be said for the </w:t>
      </w:r>
      <w:r w:rsidRPr="00796F33">
        <w:rPr>
          <w:rFonts w:ascii="Times New Roman" w:hAnsi="Times New Roman" w:cs="Times New Roman"/>
          <w:sz w:val="24"/>
          <w:szCs w:val="24"/>
          <w:lang w:val="en-US"/>
        </w:rPr>
        <w:t>infamous Nika Rebellion of 532</w:t>
      </w:r>
      <w:r w:rsidR="0082742F">
        <w:rPr>
          <w:rFonts w:ascii="Times New Roman" w:hAnsi="Times New Roman" w:cs="Times New Roman"/>
          <w:sz w:val="24"/>
          <w:szCs w:val="24"/>
          <w:lang w:val="en-US"/>
        </w:rPr>
        <w:t xml:space="preserve"> which was also led by two former consul</w:t>
      </w:r>
      <w:r w:rsidR="004A483C">
        <w:rPr>
          <w:rFonts w:ascii="Times New Roman" w:hAnsi="Times New Roman" w:cs="Times New Roman"/>
          <w:sz w:val="24"/>
          <w:szCs w:val="24"/>
          <w:lang w:val="en-US"/>
        </w:rPr>
        <w:t>s</w:t>
      </w:r>
      <w:r w:rsidR="0082742F">
        <w:rPr>
          <w:rFonts w:ascii="Times New Roman" w:hAnsi="Times New Roman" w:cs="Times New Roman"/>
          <w:sz w:val="24"/>
          <w:szCs w:val="24"/>
          <w:lang w:val="en-US"/>
        </w:rPr>
        <w:t>.</w:t>
      </w:r>
      <w:r w:rsidRPr="00796F33">
        <w:rPr>
          <w:rFonts w:ascii="Times New Roman" w:hAnsi="Times New Roman" w:cs="Times New Roman"/>
          <w:sz w:val="24"/>
          <w:szCs w:val="24"/>
          <w:vertAlign w:val="superscript"/>
          <w:lang w:val="en-US"/>
        </w:rPr>
        <w:footnoteReference w:id="39"/>
      </w:r>
    </w:p>
    <w:p w14:paraId="678245C9" w14:textId="4608F83A" w:rsidR="00796F33" w:rsidRPr="00796F33" w:rsidRDefault="00796F33" w:rsidP="00796F33">
      <w:pPr>
        <w:spacing w:after="0" w:line="360" w:lineRule="auto"/>
        <w:jc w:val="both"/>
        <w:rPr>
          <w:rFonts w:ascii="Times New Roman" w:hAnsi="Times New Roman" w:cs="Times New Roman"/>
          <w:sz w:val="24"/>
          <w:szCs w:val="24"/>
          <w:lang w:val="en-US"/>
        </w:rPr>
      </w:pPr>
      <w:r w:rsidRPr="00796F33">
        <w:rPr>
          <w:rFonts w:ascii="Times New Roman" w:hAnsi="Times New Roman" w:cs="Times New Roman"/>
          <w:sz w:val="24"/>
          <w:szCs w:val="24"/>
          <w:lang w:val="en-US"/>
        </w:rPr>
        <w:lastRenderedPageBreak/>
        <w:tab/>
        <w:t xml:space="preserve">The abolishment of the office of consul for private citizens </w:t>
      </w:r>
      <w:r w:rsidR="0082742F">
        <w:rPr>
          <w:rFonts w:ascii="Times New Roman" w:hAnsi="Times New Roman" w:cs="Times New Roman"/>
          <w:sz w:val="24"/>
          <w:szCs w:val="24"/>
          <w:lang w:val="en-US"/>
        </w:rPr>
        <w:t xml:space="preserve">in </w:t>
      </w:r>
      <w:r w:rsidRPr="00796F33">
        <w:rPr>
          <w:rFonts w:ascii="Times New Roman" w:hAnsi="Times New Roman" w:cs="Times New Roman"/>
          <w:sz w:val="24"/>
          <w:szCs w:val="24"/>
          <w:lang w:val="en-US"/>
        </w:rPr>
        <w:t>541 was met with strong contemporary reactions.</w:t>
      </w:r>
      <w:r w:rsidRPr="00796F33">
        <w:rPr>
          <w:rFonts w:ascii="Times New Roman" w:hAnsi="Times New Roman" w:cs="Times New Roman"/>
          <w:sz w:val="24"/>
          <w:szCs w:val="24"/>
          <w:vertAlign w:val="superscript"/>
          <w:lang w:val="en-US"/>
        </w:rPr>
        <w:footnoteReference w:id="40"/>
      </w:r>
      <w:r w:rsidRPr="00796F33">
        <w:rPr>
          <w:rFonts w:ascii="Times New Roman" w:hAnsi="Times New Roman" w:cs="Times New Roman"/>
          <w:sz w:val="24"/>
          <w:szCs w:val="24"/>
          <w:lang w:val="en-US"/>
        </w:rPr>
        <w:t xml:space="preserve"> When Justin II inherited the throne, he was applauded for assuming the </w:t>
      </w:r>
      <w:r w:rsidR="00607038">
        <w:rPr>
          <w:rFonts w:ascii="Times New Roman" w:hAnsi="Times New Roman" w:cs="Times New Roman"/>
          <w:sz w:val="24"/>
          <w:szCs w:val="24"/>
          <w:lang w:val="en-US"/>
        </w:rPr>
        <w:t xml:space="preserve">title </w:t>
      </w:r>
      <w:r w:rsidRPr="00796F33">
        <w:rPr>
          <w:rFonts w:ascii="Times New Roman" w:hAnsi="Times New Roman" w:cs="Times New Roman"/>
          <w:sz w:val="24"/>
          <w:szCs w:val="24"/>
          <w:lang w:val="en-US"/>
        </w:rPr>
        <w:t xml:space="preserve">of consul in the traditional manner, namely in the first January after his accession to the throne (566). Although </w:t>
      </w:r>
      <w:r w:rsidR="00342CA0">
        <w:rPr>
          <w:rFonts w:ascii="Times New Roman" w:hAnsi="Times New Roman" w:cs="Times New Roman"/>
          <w:sz w:val="24"/>
          <w:szCs w:val="24"/>
          <w:lang w:val="en-US"/>
        </w:rPr>
        <w:t xml:space="preserve">Flavius </w:t>
      </w:r>
      <w:r w:rsidRPr="00796F33">
        <w:rPr>
          <w:rFonts w:ascii="Times New Roman" w:hAnsi="Times New Roman" w:cs="Times New Roman"/>
          <w:sz w:val="24"/>
          <w:szCs w:val="24"/>
          <w:lang w:val="en-US"/>
        </w:rPr>
        <w:t>Corippus praised the emperor in a poem celebrating Justin’s accession with the claim that he would restore the consulship for private citizens, he never did and neither did any emperor after him.</w:t>
      </w:r>
      <w:r w:rsidRPr="00796F33">
        <w:rPr>
          <w:rFonts w:ascii="Times New Roman" w:hAnsi="Times New Roman" w:cs="Times New Roman"/>
          <w:sz w:val="24"/>
          <w:szCs w:val="24"/>
          <w:vertAlign w:val="superscript"/>
          <w:lang w:val="en-US"/>
        </w:rPr>
        <w:footnoteReference w:id="41"/>
      </w:r>
      <w:r w:rsidRPr="00796F33">
        <w:rPr>
          <w:rFonts w:ascii="Times New Roman" w:hAnsi="Times New Roman" w:cs="Times New Roman"/>
          <w:sz w:val="24"/>
          <w:szCs w:val="24"/>
          <w:lang w:val="en-US"/>
        </w:rPr>
        <w:t xml:space="preserve"> </w:t>
      </w:r>
      <w:r w:rsidR="00342CA0">
        <w:rPr>
          <w:rFonts w:ascii="Times New Roman" w:hAnsi="Times New Roman" w:cs="Times New Roman"/>
          <w:sz w:val="24"/>
          <w:szCs w:val="24"/>
          <w:lang w:val="en-US"/>
        </w:rPr>
        <w:t>Even though</w:t>
      </w:r>
      <w:r w:rsidR="00503006">
        <w:rPr>
          <w:rFonts w:ascii="Times New Roman" w:hAnsi="Times New Roman" w:cs="Times New Roman"/>
          <w:sz w:val="24"/>
          <w:szCs w:val="24"/>
          <w:lang w:val="en-US"/>
        </w:rPr>
        <w:t xml:space="preserve"> </w:t>
      </w:r>
      <w:r w:rsidR="00342CA0">
        <w:rPr>
          <w:rFonts w:ascii="Times New Roman" w:hAnsi="Times New Roman" w:cs="Times New Roman"/>
          <w:sz w:val="24"/>
          <w:szCs w:val="24"/>
          <w:lang w:val="en-US"/>
        </w:rPr>
        <w:t xml:space="preserve">the </w:t>
      </w:r>
      <w:r w:rsidRPr="00796F33">
        <w:rPr>
          <w:rFonts w:ascii="Times New Roman" w:hAnsi="Times New Roman" w:cs="Times New Roman"/>
          <w:sz w:val="24"/>
          <w:szCs w:val="24"/>
          <w:lang w:val="en-US"/>
        </w:rPr>
        <w:t>office of consul was abolished in 541</w:t>
      </w:r>
      <w:r w:rsidR="00342CA0">
        <w:rPr>
          <w:rFonts w:ascii="Times New Roman" w:hAnsi="Times New Roman" w:cs="Times New Roman"/>
          <w:sz w:val="24"/>
          <w:szCs w:val="24"/>
          <w:lang w:val="en-US"/>
        </w:rPr>
        <w:t xml:space="preserve">, </w:t>
      </w:r>
      <w:r w:rsidRPr="00796F33">
        <w:rPr>
          <w:rFonts w:ascii="Times New Roman" w:hAnsi="Times New Roman" w:cs="Times New Roman"/>
          <w:sz w:val="24"/>
          <w:szCs w:val="24"/>
          <w:lang w:val="en-US"/>
        </w:rPr>
        <w:t xml:space="preserve">the </w:t>
      </w:r>
      <w:r w:rsidR="00342CA0">
        <w:rPr>
          <w:rFonts w:ascii="Times New Roman" w:hAnsi="Times New Roman" w:cs="Times New Roman"/>
          <w:sz w:val="24"/>
          <w:szCs w:val="24"/>
          <w:lang w:val="en-US"/>
        </w:rPr>
        <w:t>consular title</w:t>
      </w:r>
      <w:r w:rsidRPr="00796F33">
        <w:rPr>
          <w:rFonts w:ascii="Times New Roman" w:hAnsi="Times New Roman" w:cs="Times New Roman"/>
          <w:sz w:val="24"/>
          <w:szCs w:val="24"/>
          <w:lang w:val="en-US"/>
        </w:rPr>
        <w:t xml:space="preserve"> remained part of the imperial title until the ‘Basilika reforms’ in 892.</w:t>
      </w:r>
      <w:r w:rsidRPr="00796F33">
        <w:rPr>
          <w:rFonts w:ascii="Times New Roman" w:hAnsi="Times New Roman" w:cs="Times New Roman"/>
          <w:sz w:val="24"/>
          <w:szCs w:val="24"/>
          <w:vertAlign w:val="superscript"/>
          <w:lang w:val="en-US"/>
        </w:rPr>
        <w:footnoteReference w:id="42"/>
      </w:r>
      <w:r w:rsidRPr="00796F33">
        <w:rPr>
          <w:rFonts w:ascii="Times New Roman" w:hAnsi="Times New Roman" w:cs="Times New Roman"/>
          <w:sz w:val="24"/>
          <w:szCs w:val="24"/>
          <w:lang w:val="en-US"/>
        </w:rPr>
        <w:t xml:space="preserve"> Eventually, the ritual of granting honorary consulships was transformed into the Byzantine court ritual of the </w:t>
      </w:r>
      <w:r w:rsidRPr="00796F33">
        <w:rPr>
          <w:rFonts w:ascii="Times New Roman" w:hAnsi="Times New Roman" w:cs="Times New Roman"/>
          <w:i/>
          <w:iCs/>
          <w:sz w:val="24"/>
          <w:szCs w:val="24"/>
          <w:lang w:val="en-US"/>
        </w:rPr>
        <w:t xml:space="preserve">hypatos </w:t>
      </w:r>
      <w:r w:rsidRPr="00796F33">
        <w:rPr>
          <w:rFonts w:ascii="Times New Roman" w:hAnsi="Times New Roman" w:cs="Times New Roman"/>
          <w:sz w:val="24"/>
          <w:szCs w:val="24"/>
          <w:lang w:val="en-US"/>
        </w:rPr>
        <w:t>which lasted until the twelfth century. This was, however, no more than a honorific title without any real responsibilities.</w:t>
      </w:r>
      <w:r w:rsidRPr="00796F33">
        <w:rPr>
          <w:rFonts w:ascii="Times New Roman" w:hAnsi="Times New Roman" w:cs="Times New Roman"/>
          <w:sz w:val="24"/>
          <w:szCs w:val="24"/>
          <w:vertAlign w:val="superscript"/>
          <w:lang w:val="en-US"/>
        </w:rPr>
        <w:footnoteReference w:id="43"/>
      </w:r>
      <w:r w:rsidRPr="00796F33">
        <w:rPr>
          <w:rFonts w:ascii="Times New Roman" w:hAnsi="Times New Roman" w:cs="Times New Roman"/>
          <w:sz w:val="24"/>
          <w:szCs w:val="24"/>
          <w:lang w:val="en-US"/>
        </w:rPr>
        <w:t xml:space="preserve"> </w:t>
      </w:r>
    </w:p>
    <w:p w14:paraId="1C4D048A" w14:textId="451FC6BB" w:rsidR="00A52DCD" w:rsidRDefault="00796F33" w:rsidP="0089103E">
      <w:pPr>
        <w:spacing w:after="0" w:line="360" w:lineRule="auto"/>
        <w:jc w:val="both"/>
        <w:rPr>
          <w:rFonts w:ascii="Times New Roman" w:hAnsi="Times New Roman" w:cs="Times New Roman"/>
          <w:sz w:val="24"/>
          <w:szCs w:val="24"/>
          <w:lang w:val="en-US"/>
        </w:rPr>
      </w:pPr>
      <w:r w:rsidRPr="00796F33">
        <w:rPr>
          <w:rFonts w:ascii="Times New Roman" w:hAnsi="Times New Roman" w:cs="Times New Roman"/>
          <w:sz w:val="24"/>
          <w:szCs w:val="24"/>
          <w:lang w:val="en-US"/>
        </w:rPr>
        <w:tab/>
      </w:r>
      <w:r w:rsidR="004B61B7">
        <w:rPr>
          <w:rFonts w:ascii="Times New Roman" w:hAnsi="Times New Roman" w:cs="Times New Roman"/>
          <w:sz w:val="24"/>
          <w:szCs w:val="24"/>
          <w:lang w:val="en-US"/>
        </w:rPr>
        <w:t>E</w:t>
      </w:r>
      <w:r w:rsidR="004B61B7" w:rsidRPr="00796F33">
        <w:rPr>
          <w:rFonts w:ascii="Times New Roman" w:hAnsi="Times New Roman" w:cs="Times New Roman"/>
          <w:sz w:val="24"/>
          <w:szCs w:val="24"/>
          <w:lang w:val="en-US"/>
        </w:rPr>
        <w:t>mperor</w:t>
      </w:r>
      <w:r w:rsidR="004B61B7">
        <w:rPr>
          <w:rFonts w:ascii="Times New Roman" w:hAnsi="Times New Roman" w:cs="Times New Roman"/>
          <w:sz w:val="24"/>
          <w:szCs w:val="24"/>
          <w:lang w:val="en-US"/>
        </w:rPr>
        <w:t>s had</w:t>
      </w:r>
      <w:r w:rsidR="004B61B7" w:rsidRPr="00796F33">
        <w:rPr>
          <w:rFonts w:ascii="Times New Roman" w:hAnsi="Times New Roman" w:cs="Times New Roman"/>
          <w:sz w:val="24"/>
          <w:szCs w:val="24"/>
          <w:lang w:val="en-US"/>
        </w:rPr>
        <w:t xml:space="preserve"> issued commemorative coins </w:t>
      </w:r>
      <w:r w:rsidR="004B61B7">
        <w:rPr>
          <w:rFonts w:ascii="Times New Roman" w:hAnsi="Times New Roman" w:cs="Times New Roman"/>
          <w:sz w:val="24"/>
          <w:szCs w:val="24"/>
          <w:lang w:val="en-US"/>
        </w:rPr>
        <w:t>mentioning their consulate in the legend in all metal classes since Augustus but these types did not contain any consular imagery.</w:t>
      </w:r>
      <w:r w:rsidR="00744BB0">
        <w:rPr>
          <w:rStyle w:val="Voetnootmarkering"/>
          <w:rFonts w:ascii="Times New Roman" w:hAnsi="Times New Roman" w:cs="Times New Roman"/>
          <w:sz w:val="24"/>
          <w:szCs w:val="24"/>
          <w:lang w:val="en-US"/>
        </w:rPr>
        <w:footnoteReference w:id="44"/>
      </w:r>
      <w:r w:rsidR="004B61B7">
        <w:rPr>
          <w:rFonts w:ascii="Times New Roman" w:hAnsi="Times New Roman" w:cs="Times New Roman"/>
          <w:sz w:val="24"/>
          <w:szCs w:val="24"/>
          <w:lang w:val="en-US"/>
        </w:rPr>
        <w:t xml:space="preserve"> </w:t>
      </w:r>
      <w:r w:rsidR="004B61B7" w:rsidRPr="004C528E">
        <w:rPr>
          <w:rFonts w:ascii="Times New Roman" w:hAnsi="Times New Roman" w:cs="Times New Roman"/>
          <w:sz w:val="24"/>
          <w:szCs w:val="24"/>
          <w:lang w:val="en-US"/>
        </w:rPr>
        <w:t xml:space="preserve">Consular </w:t>
      </w:r>
      <w:r w:rsidR="004B61B7">
        <w:rPr>
          <w:rFonts w:ascii="Times New Roman" w:hAnsi="Times New Roman" w:cs="Times New Roman"/>
          <w:sz w:val="24"/>
          <w:szCs w:val="24"/>
          <w:lang w:val="en-US"/>
        </w:rPr>
        <w:t xml:space="preserve">representations of the emperor emerged in the late third-century and </w:t>
      </w:r>
      <w:r w:rsidR="004B61B7" w:rsidRPr="004C528E">
        <w:rPr>
          <w:rFonts w:ascii="Times New Roman" w:hAnsi="Times New Roman" w:cs="Times New Roman"/>
          <w:sz w:val="24"/>
          <w:szCs w:val="24"/>
          <w:lang w:val="en-US"/>
        </w:rPr>
        <w:t xml:space="preserve">were (almost) always accompanied by the traditional attributes of the </w:t>
      </w:r>
      <w:r w:rsidR="004B61B7" w:rsidRPr="004C528E">
        <w:rPr>
          <w:rFonts w:ascii="Times New Roman" w:hAnsi="Times New Roman" w:cs="Times New Roman"/>
          <w:i/>
          <w:iCs/>
          <w:sz w:val="24"/>
          <w:szCs w:val="24"/>
          <w:lang w:val="en-US"/>
        </w:rPr>
        <w:t>mappa</w:t>
      </w:r>
      <w:r w:rsidR="004B61B7" w:rsidRPr="004C528E">
        <w:rPr>
          <w:rFonts w:ascii="Times New Roman" w:hAnsi="Times New Roman" w:cs="Times New Roman"/>
          <w:sz w:val="24"/>
          <w:szCs w:val="24"/>
          <w:lang w:val="en-US"/>
        </w:rPr>
        <w:t xml:space="preserve"> and eagle-tipped or cruciform scepter (Image 4).</w:t>
      </w:r>
      <w:r w:rsidR="004B61B7">
        <w:rPr>
          <w:rFonts w:ascii="Times New Roman" w:hAnsi="Times New Roman" w:cs="Times New Roman"/>
          <w:sz w:val="24"/>
          <w:szCs w:val="24"/>
          <w:lang w:val="en-US"/>
        </w:rPr>
        <w:t xml:space="preserve"> </w:t>
      </w:r>
      <w:r w:rsidR="00744BB0">
        <w:rPr>
          <w:rFonts w:ascii="Times New Roman" w:hAnsi="Times New Roman" w:cs="Times New Roman"/>
          <w:sz w:val="24"/>
          <w:szCs w:val="24"/>
          <w:lang w:val="en-US"/>
        </w:rPr>
        <w:t>These</w:t>
      </w:r>
      <w:r w:rsidR="00882D41">
        <w:rPr>
          <w:rFonts w:ascii="Times New Roman" w:hAnsi="Times New Roman" w:cs="Times New Roman"/>
          <w:sz w:val="24"/>
          <w:szCs w:val="24"/>
          <w:lang w:val="en-US"/>
        </w:rPr>
        <w:t xml:space="preserve"> types </w:t>
      </w:r>
      <w:r w:rsidR="00882D41" w:rsidRPr="00882D41">
        <w:rPr>
          <w:rFonts w:ascii="Times New Roman" w:hAnsi="Times New Roman" w:cs="Times New Roman"/>
          <w:sz w:val="24"/>
          <w:szCs w:val="24"/>
          <w:lang w:val="en-US"/>
        </w:rPr>
        <w:t xml:space="preserve">were struck on the highest </w:t>
      </w:r>
      <w:r w:rsidR="00220B2B">
        <w:rPr>
          <w:rFonts w:ascii="Times New Roman" w:hAnsi="Times New Roman" w:cs="Times New Roman"/>
          <w:sz w:val="24"/>
          <w:szCs w:val="24"/>
          <w:lang w:val="en-US"/>
        </w:rPr>
        <w:t xml:space="preserve">gold </w:t>
      </w:r>
      <w:r w:rsidR="00882D41" w:rsidRPr="00882D41">
        <w:rPr>
          <w:rFonts w:ascii="Times New Roman" w:hAnsi="Times New Roman" w:cs="Times New Roman"/>
          <w:sz w:val="24"/>
          <w:szCs w:val="24"/>
          <w:lang w:val="en-US"/>
        </w:rPr>
        <w:t>denomination or medallions only in mints of (former) imperial capitals</w:t>
      </w:r>
      <w:r w:rsidR="00220B2B">
        <w:rPr>
          <w:rFonts w:ascii="Times New Roman" w:hAnsi="Times New Roman" w:cs="Times New Roman"/>
          <w:sz w:val="24"/>
          <w:szCs w:val="24"/>
          <w:lang w:val="en-US"/>
        </w:rPr>
        <w:t>, indicating that they were likely meant for a very specific audience.</w:t>
      </w:r>
      <w:r w:rsidR="00882D41" w:rsidRPr="00882D41">
        <w:rPr>
          <w:rFonts w:ascii="Times New Roman" w:hAnsi="Times New Roman" w:cs="Times New Roman"/>
          <w:sz w:val="24"/>
          <w:szCs w:val="24"/>
          <w:lang w:val="en-US"/>
        </w:rPr>
        <w:t xml:space="preserve"> </w:t>
      </w:r>
      <w:r w:rsidR="00A52DCD" w:rsidRPr="009340DF">
        <w:rPr>
          <w:rFonts w:ascii="Times New Roman" w:hAnsi="Times New Roman" w:cs="Times New Roman"/>
          <w:sz w:val="24"/>
          <w:szCs w:val="24"/>
          <w:lang w:val="en-US"/>
        </w:rPr>
        <w:t xml:space="preserve">Both the </w:t>
      </w:r>
      <w:r w:rsidR="00E351ED">
        <w:rPr>
          <w:rFonts w:ascii="Times New Roman" w:hAnsi="Times New Roman" w:cs="Times New Roman"/>
          <w:sz w:val="24"/>
          <w:szCs w:val="24"/>
          <w:lang w:val="en-US"/>
        </w:rPr>
        <w:t xml:space="preserve">consular and the military </w:t>
      </w:r>
      <w:r w:rsidR="00A52DCD" w:rsidRPr="009340DF">
        <w:rPr>
          <w:rFonts w:ascii="Times New Roman" w:hAnsi="Times New Roman" w:cs="Times New Roman"/>
          <w:sz w:val="24"/>
          <w:szCs w:val="24"/>
          <w:lang w:val="en-US"/>
        </w:rPr>
        <w:t>coin types were introduced during the tumultuous third century and kept appearing somewhat regularly in the following centuries but only on specific coins</w:t>
      </w:r>
      <w:r w:rsidR="00A52DCD">
        <w:rPr>
          <w:rFonts w:ascii="Times New Roman" w:hAnsi="Times New Roman" w:cs="Times New Roman"/>
          <w:sz w:val="24"/>
          <w:szCs w:val="24"/>
          <w:lang w:val="en-US"/>
        </w:rPr>
        <w:t>.</w:t>
      </w:r>
      <w:r w:rsidR="00A52DCD" w:rsidRPr="009340DF">
        <w:rPr>
          <w:rFonts w:ascii="Times New Roman" w:hAnsi="Times New Roman" w:cs="Times New Roman"/>
          <w:sz w:val="24"/>
          <w:szCs w:val="24"/>
          <w:vertAlign w:val="superscript"/>
          <w:lang w:val="en-US"/>
        </w:rPr>
        <w:footnoteReference w:id="45"/>
      </w:r>
      <w:r w:rsidR="00A52DCD" w:rsidRPr="00A52DCD">
        <w:rPr>
          <w:rFonts w:ascii="Times New Roman" w:hAnsi="Times New Roman" w:cs="Times New Roman"/>
          <w:sz w:val="24"/>
          <w:szCs w:val="24"/>
          <w:lang w:val="en-US"/>
        </w:rPr>
        <w:t xml:space="preserve"> </w:t>
      </w:r>
      <w:r w:rsidR="00A52DCD" w:rsidRPr="009340DF">
        <w:rPr>
          <w:rFonts w:ascii="Times New Roman" w:hAnsi="Times New Roman" w:cs="Times New Roman"/>
          <w:sz w:val="24"/>
          <w:szCs w:val="24"/>
          <w:lang w:val="en-US"/>
        </w:rPr>
        <w:t xml:space="preserve">Although never a dominant imperial attribute, the </w:t>
      </w:r>
      <w:r w:rsidR="00A52DCD" w:rsidRPr="009340DF">
        <w:rPr>
          <w:rFonts w:ascii="Times New Roman" w:hAnsi="Times New Roman" w:cs="Times New Roman"/>
          <w:i/>
          <w:iCs/>
          <w:sz w:val="24"/>
          <w:szCs w:val="24"/>
          <w:lang w:val="en-US"/>
        </w:rPr>
        <w:t xml:space="preserve">mappa </w:t>
      </w:r>
      <w:r w:rsidR="00A52DCD">
        <w:rPr>
          <w:rFonts w:ascii="Times New Roman" w:hAnsi="Times New Roman" w:cs="Times New Roman"/>
          <w:sz w:val="24"/>
          <w:szCs w:val="24"/>
          <w:lang w:val="en-US"/>
        </w:rPr>
        <w:t xml:space="preserve">and consular scepter </w:t>
      </w:r>
      <w:r w:rsidR="00A52DCD" w:rsidRPr="009340DF">
        <w:rPr>
          <w:rFonts w:ascii="Times New Roman" w:hAnsi="Times New Roman" w:cs="Times New Roman"/>
          <w:sz w:val="24"/>
          <w:szCs w:val="24"/>
          <w:lang w:val="en-US"/>
        </w:rPr>
        <w:t>kept appearing in low quantities on the coins of the late Roman and Byzantine emperors until at least the end of the seventh century</w:t>
      </w:r>
      <w:r w:rsidR="002B07D6">
        <w:rPr>
          <w:rFonts w:ascii="Times New Roman" w:hAnsi="Times New Roman" w:cs="Times New Roman"/>
          <w:sz w:val="24"/>
          <w:szCs w:val="24"/>
          <w:lang w:val="en-US"/>
        </w:rPr>
        <w:t xml:space="preserve"> (Figure </w:t>
      </w:r>
      <w:r w:rsidR="00846E3A">
        <w:rPr>
          <w:rFonts w:ascii="Times New Roman" w:hAnsi="Times New Roman" w:cs="Times New Roman"/>
          <w:sz w:val="24"/>
          <w:szCs w:val="24"/>
          <w:lang w:val="en-US"/>
        </w:rPr>
        <w:t xml:space="preserve">1, 6&amp;9). </w:t>
      </w:r>
    </w:p>
    <w:p w14:paraId="06DB6FE2" w14:textId="77777777" w:rsidR="00584B9E" w:rsidRDefault="00584B9E" w:rsidP="0089103E">
      <w:pPr>
        <w:spacing w:after="0" w:line="360" w:lineRule="auto"/>
        <w:jc w:val="both"/>
        <w:rPr>
          <w:rFonts w:ascii="Times New Roman" w:hAnsi="Times New Roman" w:cs="Times New Roman"/>
          <w:sz w:val="24"/>
          <w:szCs w:val="24"/>
          <w:lang w:val="en-US"/>
        </w:rPr>
      </w:pPr>
    </w:p>
    <w:p w14:paraId="1BB951F2" w14:textId="77777777" w:rsidR="00584B9E" w:rsidRDefault="00584B9E" w:rsidP="0089103E">
      <w:pPr>
        <w:spacing w:after="0" w:line="360" w:lineRule="auto"/>
        <w:jc w:val="both"/>
        <w:rPr>
          <w:rFonts w:ascii="Times New Roman" w:hAnsi="Times New Roman" w:cs="Times New Roman"/>
          <w:sz w:val="24"/>
          <w:szCs w:val="24"/>
          <w:lang w:val="en-US"/>
        </w:rPr>
      </w:pPr>
    </w:p>
    <w:p w14:paraId="45D17702" w14:textId="77777777" w:rsidR="00584B9E" w:rsidRDefault="00584B9E" w:rsidP="0089103E">
      <w:pPr>
        <w:spacing w:after="0" w:line="360" w:lineRule="auto"/>
        <w:jc w:val="both"/>
        <w:rPr>
          <w:rFonts w:ascii="Times New Roman" w:hAnsi="Times New Roman" w:cs="Times New Roman"/>
          <w:sz w:val="24"/>
          <w:szCs w:val="24"/>
          <w:lang w:val="en-US"/>
        </w:rPr>
      </w:pPr>
    </w:p>
    <w:p w14:paraId="210CF2CA" w14:textId="478719F9" w:rsidR="00584B9E" w:rsidRPr="00781680" w:rsidRDefault="00781680" w:rsidP="00781680">
      <w:pPr>
        <w:spacing w:after="0" w:line="360" w:lineRule="auto"/>
        <w:jc w:val="center"/>
        <w:rPr>
          <w:rFonts w:ascii="Times New Roman" w:hAnsi="Times New Roman" w:cs="Times New Roman"/>
          <w:i/>
          <w:iCs/>
          <w:color w:val="A5A5A5" w:themeColor="accent3"/>
          <w:lang w:val="en-US"/>
        </w:rPr>
      </w:pPr>
      <w:r>
        <w:rPr>
          <w:rFonts w:ascii="Times New Roman" w:hAnsi="Times New Roman" w:cs="Times New Roman"/>
          <w:i/>
          <w:iCs/>
          <w:color w:val="A5A5A5" w:themeColor="accent3"/>
          <w:lang w:val="en-US"/>
        </w:rPr>
        <w:lastRenderedPageBreak/>
        <w:t xml:space="preserve">Image 4 - </w:t>
      </w:r>
      <w:r w:rsidRPr="00781680">
        <w:rPr>
          <w:rFonts w:ascii="Times New Roman" w:hAnsi="Times New Roman" w:cs="Times New Roman"/>
          <w:i/>
          <w:iCs/>
          <w:color w:val="A5A5A5" w:themeColor="accent3"/>
          <w:lang w:val="en-US"/>
        </w:rPr>
        <w:t>Left: Solidus of Theodosius II – RIC X Theodosius II (East) 221. Middle: Follis of Tiberius II</w:t>
      </w:r>
      <w:r>
        <w:rPr>
          <w:rFonts w:ascii="Times New Roman" w:hAnsi="Times New Roman" w:cs="Times New Roman"/>
          <w:i/>
          <w:iCs/>
          <w:color w:val="A5A5A5" w:themeColor="accent3"/>
          <w:lang w:val="en-US"/>
        </w:rPr>
        <w:t xml:space="preserve"> </w:t>
      </w:r>
      <w:r w:rsidRPr="00781680">
        <w:rPr>
          <w:rFonts w:ascii="Times New Roman" w:hAnsi="Times New Roman" w:cs="Times New Roman"/>
          <w:i/>
          <w:iCs/>
          <w:color w:val="A5A5A5" w:themeColor="accent3"/>
          <w:lang w:val="en-US"/>
        </w:rPr>
        <w:t>– DOC 1 Tiberius II - 11a. Right: Solidus of Maurice - DOC 1 Maurice – 2a.</w:t>
      </w:r>
    </w:p>
    <w:p w14:paraId="31029528" w14:textId="662D1CB8" w:rsidR="006A78A5" w:rsidRDefault="00846E3A" w:rsidP="00781680">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Consular types are </w:t>
      </w:r>
      <w:r w:rsidR="00BF21C9" w:rsidRPr="0088295A">
        <w:rPr>
          <w:rFonts w:ascii="Times New Roman" w:hAnsi="Times New Roman" w:cs="Times New Roman"/>
          <w:sz w:val="24"/>
          <w:szCs w:val="24"/>
        </w:rPr>
        <w:t xml:space="preserve">extremely rare on the obverses of </w:t>
      </w:r>
      <w:r>
        <w:rPr>
          <w:rFonts w:ascii="Times New Roman" w:hAnsi="Times New Roman" w:cs="Times New Roman"/>
          <w:sz w:val="24"/>
          <w:szCs w:val="24"/>
        </w:rPr>
        <w:t xml:space="preserve">late Roman </w:t>
      </w:r>
      <w:r w:rsidR="00BF21C9" w:rsidRPr="0088295A">
        <w:rPr>
          <w:rFonts w:ascii="Times New Roman" w:hAnsi="Times New Roman" w:cs="Times New Roman"/>
          <w:sz w:val="24"/>
          <w:szCs w:val="24"/>
        </w:rPr>
        <w:t xml:space="preserve">coins, </w:t>
      </w:r>
      <w:r w:rsidR="00F91809">
        <w:rPr>
          <w:rFonts w:ascii="Times New Roman" w:hAnsi="Times New Roman" w:cs="Times New Roman"/>
          <w:sz w:val="24"/>
          <w:szCs w:val="24"/>
        </w:rPr>
        <w:t xml:space="preserve">only </w:t>
      </w:r>
      <w:r w:rsidR="00BF21C9" w:rsidRPr="0088295A">
        <w:rPr>
          <w:rFonts w:ascii="Times New Roman" w:hAnsi="Times New Roman" w:cs="Times New Roman"/>
          <w:sz w:val="24"/>
          <w:szCs w:val="24"/>
        </w:rPr>
        <w:t xml:space="preserve">46 (2%) out of the 2088 types </w:t>
      </w:r>
      <w:r w:rsidR="00F91809">
        <w:rPr>
          <w:rFonts w:ascii="Times New Roman" w:hAnsi="Times New Roman" w:cs="Times New Roman"/>
          <w:sz w:val="24"/>
          <w:szCs w:val="24"/>
        </w:rPr>
        <w:t xml:space="preserve">depict the emperor as consul </w:t>
      </w:r>
      <w:r w:rsidR="00BF21C9" w:rsidRPr="0088295A">
        <w:rPr>
          <w:rFonts w:ascii="Times New Roman" w:hAnsi="Times New Roman" w:cs="Times New Roman"/>
          <w:sz w:val="24"/>
          <w:szCs w:val="24"/>
        </w:rPr>
        <w:t>(Figure 1).</w:t>
      </w:r>
      <w:r w:rsidR="00BF21C9" w:rsidRPr="0088295A">
        <w:rPr>
          <w:rStyle w:val="Voetnootmarkering"/>
          <w:rFonts w:ascii="Times New Roman" w:hAnsi="Times New Roman" w:cs="Times New Roman"/>
          <w:sz w:val="24"/>
          <w:szCs w:val="24"/>
        </w:rPr>
        <w:footnoteReference w:id="46"/>
      </w:r>
      <w:r w:rsidR="00BF21C9" w:rsidRPr="0088295A">
        <w:rPr>
          <w:rFonts w:ascii="Times New Roman" w:hAnsi="Times New Roman" w:cs="Times New Roman"/>
          <w:sz w:val="24"/>
          <w:szCs w:val="24"/>
        </w:rPr>
        <w:t xml:space="preserve"> On the reverses of these coins </w:t>
      </w:r>
      <w:r w:rsidR="00F91809">
        <w:rPr>
          <w:rFonts w:ascii="Times New Roman" w:hAnsi="Times New Roman" w:cs="Times New Roman"/>
          <w:sz w:val="24"/>
          <w:szCs w:val="24"/>
        </w:rPr>
        <w:t xml:space="preserve">consular attributes </w:t>
      </w:r>
      <w:r w:rsidR="00BF21C9" w:rsidRPr="0088295A">
        <w:rPr>
          <w:rFonts w:ascii="Times New Roman" w:hAnsi="Times New Roman" w:cs="Times New Roman"/>
          <w:sz w:val="24"/>
          <w:szCs w:val="24"/>
        </w:rPr>
        <w:t>appear on 56 (</w:t>
      </w:r>
      <w:r>
        <w:rPr>
          <w:rFonts w:ascii="Times New Roman" w:hAnsi="Times New Roman" w:cs="Times New Roman"/>
          <w:sz w:val="24"/>
          <w:szCs w:val="24"/>
        </w:rPr>
        <w:t>3</w:t>
      </w:r>
      <w:r w:rsidR="00BF21C9" w:rsidRPr="0088295A">
        <w:rPr>
          <w:rFonts w:ascii="Times New Roman" w:hAnsi="Times New Roman" w:cs="Times New Roman"/>
          <w:sz w:val="24"/>
          <w:szCs w:val="24"/>
        </w:rPr>
        <w:t xml:space="preserve">%) types (Figure 2). When </w:t>
      </w:r>
      <w:r>
        <w:rPr>
          <w:rFonts w:ascii="Times New Roman" w:hAnsi="Times New Roman" w:cs="Times New Roman"/>
          <w:sz w:val="24"/>
          <w:szCs w:val="24"/>
        </w:rPr>
        <w:t xml:space="preserve">only </w:t>
      </w:r>
      <w:r w:rsidR="00BF21C9" w:rsidRPr="0088295A">
        <w:rPr>
          <w:rFonts w:ascii="Times New Roman" w:hAnsi="Times New Roman" w:cs="Times New Roman"/>
          <w:sz w:val="24"/>
          <w:szCs w:val="24"/>
        </w:rPr>
        <w:t>considering types</w:t>
      </w:r>
      <w:r>
        <w:rPr>
          <w:rFonts w:ascii="Times New Roman" w:hAnsi="Times New Roman" w:cs="Times New Roman"/>
          <w:sz w:val="24"/>
          <w:szCs w:val="24"/>
        </w:rPr>
        <w:t xml:space="preserve"> that contain </w:t>
      </w:r>
      <w:r w:rsidR="00BF21C9" w:rsidRPr="0088295A">
        <w:rPr>
          <w:rFonts w:ascii="Times New Roman" w:hAnsi="Times New Roman" w:cs="Times New Roman"/>
          <w:sz w:val="24"/>
          <w:szCs w:val="24"/>
        </w:rPr>
        <w:t xml:space="preserve">imperial attributes, </w:t>
      </w:r>
      <w:r w:rsidR="00F91809">
        <w:rPr>
          <w:rFonts w:ascii="Times New Roman" w:hAnsi="Times New Roman" w:cs="Times New Roman"/>
          <w:sz w:val="24"/>
          <w:szCs w:val="24"/>
        </w:rPr>
        <w:t xml:space="preserve">consular attributes </w:t>
      </w:r>
      <w:r w:rsidR="00BF21C9" w:rsidRPr="0088295A">
        <w:rPr>
          <w:rFonts w:ascii="Times New Roman" w:hAnsi="Times New Roman" w:cs="Times New Roman"/>
          <w:sz w:val="24"/>
          <w:szCs w:val="24"/>
        </w:rPr>
        <w:t xml:space="preserve">appear on </w:t>
      </w:r>
      <w:r>
        <w:rPr>
          <w:rFonts w:ascii="Times New Roman" w:hAnsi="Times New Roman" w:cs="Times New Roman"/>
          <w:sz w:val="24"/>
          <w:szCs w:val="24"/>
        </w:rPr>
        <w:t>10</w:t>
      </w:r>
      <w:r w:rsidR="00BF21C9" w:rsidRPr="0088295A">
        <w:rPr>
          <w:rFonts w:ascii="Times New Roman" w:hAnsi="Times New Roman" w:cs="Times New Roman"/>
          <w:sz w:val="24"/>
          <w:szCs w:val="24"/>
        </w:rPr>
        <w:t>% of these obverse</w:t>
      </w:r>
      <w:r>
        <w:rPr>
          <w:rFonts w:ascii="Times New Roman" w:hAnsi="Times New Roman" w:cs="Times New Roman"/>
          <w:sz w:val="24"/>
          <w:szCs w:val="24"/>
        </w:rPr>
        <w:t xml:space="preserve"> and reverse</w:t>
      </w:r>
      <w:r w:rsidR="00BF21C9" w:rsidRPr="0088295A">
        <w:rPr>
          <w:rFonts w:ascii="Times New Roman" w:hAnsi="Times New Roman" w:cs="Times New Roman"/>
          <w:sz w:val="24"/>
          <w:szCs w:val="24"/>
        </w:rPr>
        <w:t xml:space="preserve"> types. </w:t>
      </w:r>
      <w:r w:rsidR="00F619D6">
        <w:rPr>
          <w:rFonts w:ascii="Times New Roman" w:hAnsi="Times New Roman" w:cs="Times New Roman"/>
          <w:sz w:val="24"/>
          <w:szCs w:val="24"/>
        </w:rPr>
        <w:t xml:space="preserve">These consular types can almost exclusively be found on gold coins, only one bronze type depicts a consular attribute. </w:t>
      </w:r>
      <w:r w:rsidR="00731063">
        <w:rPr>
          <w:rFonts w:ascii="Times New Roman" w:hAnsi="Times New Roman" w:cs="Times New Roman"/>
          <w:sz w:val="24"/>
          <w:szCs w:val="24"/>
        </w:rPr>
        <w:t xml:space="preserve">When consular issues appear on gold coins they always concern </w:t>
      </w:r>
      <w:r w:rsidR="00BF21C9" w:rsidRPr="0088295A">
        <w:rPr>
          <w:rFonts w:ascii="Times New Roman" w:hAnsi="Times New Roman" w:cs="Times New Roman"/>
          <w:sz w:val="24"/>
          <w:szCs w:val="24"/>
        </w:rPr>
        <w:t xml:space="preserve">solidi or </w:t>
      </w:r>
      <w:r w:rsidR="00731063">
        <w:rPr>
          <w:rFonts w:ascii="Times New Roman" w:hAnsi="Times New Roman" w:cs="Times New Roman"/>
          <w:sz w:val="24"/>
          <w:szCs w:val="24"/>
        </w:rPr>
        <w:t xml:space="preserve">occasionally </w:t>
      </w:r>
      <w:r w:rsidR="00BF21C9" w:rsidRPr="0088295A">
        <w:rPr>
          <w:rFonts w:ascii="Times New Roman" w:hAnsi="Times New Roman" w:cs="Times New Roman"/>
          <w:sz w:val="24"/>
          <w:szCs w:val="24"/>
        </w:rPr>
        <w:t>medallions.</w:t>
      </w:r>
      <w:r w:rsidR="00BF21C9" w:rsidRPr="0088295A">
        <w:rPr>
          <w:rStyle w:val="Voetnootmarkering"/>
          <w:rFonts w:ascii="Times New Roman" w:hAnsi="Times New Roman" w:cs="Times New Roman"/>
          <w:sz w:val="24"/>
          <w:szCs w:val="24"/>
        </w:rPr>
        <w:footnoteReference w:id="47"/>
      </w:r>
      <w:r w:rsidR="00BF21C9" w:rsidRPr="0088295A">
        <w:rPr>
          <w:rFonts w:ascii="Times New Roman" w:hAnsi="Times New Roman" w:cs="Times New Roman"/>
          <w:sz w:val="24"/>
          <w:szCs w:val="24"/>
        </w:rPr>
        <w:t xml:space="preserve"> </w:t>
      </w:r>
      <w:r w:rsidR="00731063">
        <w:rPr>
          <w:rFonts w:ascii="Times New Roman" w:hAnsi="Times New Roman" w:cs="Times New Roman"/>
          <w:sz w:val="24"/>
          <w:szCs w:val="24"/>
        </w:rPr>
        <w:t xml:space="preserve">A </w:t>
      </w:r>
      <w:r w:rsidR="00BF21C9" w:rsidRPr="0088295A">
        <w:rPr>
          <w:rFonts w:ascii="Times New Roman" w:hAnsi="Times New Roman" w:cs="Times New Roman"/>
          <w:sz w:val="24"/>
          <w:szCs w:val="24"/>
        </w:rPr>
        <w:t xml:space="preserve">substantial number of these types depict the emperor with </w:t>
      </w:r>
      <w:r w:rsidR="00731063">
        <w:rPr>
          <w:rFonts w:ascii="Times New Roman" w:hAnsi="Times New Roman" w:cs="Times New Roman"/>
          <w:sz w:val="24"/>
          <w:szCs w:val="24"/>
        </w:rPr>
        <w:t xml:space="preserve">the consular attributes </w:t>
      </w:r>
      <w:r w:rsidR="00BF21C9" w:rsidRPr="0088295A">
        <w:rPr>
          <w:rFonts w:ascii="Times New Roman" w:hAnsi="Times New Roman" w:cs="Times New Roman"/>
          <w:sz w:val="24"/>
          <w:szCs w:val="24"/>
        </w:rPr>
        <w:t>on both sides of the coin.</w:t>
      </w:r>
      <w:r w:rsidR="00BF21C9" w:rsidRPr="0088295A">
        <w:rPr>
          <w:rStyle w:val="Voetnootmarkering"/>
          <w:rFonts w:ascii="Times New Roman" w:hAnsi="Times New Roman" w:cs="Times New Roman"/>
          <w:sz w:val="24"/>
          <w:szCs w:val="24"/>
        </w:rPr>
        <w:footnoteReference w:id="48"/>
      </w:r>
      <w:r w:rsidR="00BF21C9" w:rsidRPr="0088295A">
        <w:rPr>
          <w:rFonts w:ascii="Times New Roman" w:hAnsi="Times New Roman" w:cs="Times New Roman"/>
          <w:sz w:val="24"/>
          <w:szCs w:val="24"/>
        </w:rPr>
        <w:t xml:space="preserve"> On the obverses of early Byzantine coins,</w:t>
      </w:r>
      <w:r w:rsidR="00010BC1">
        <w:rPr>
          <w:rFonts w:ascii="Times New Roman" w:hAnsi="Times New Roman" w:cs="Times New Roman"/>
          <w:sz w:val="24"/>
          <w:szCs w:val="24"/>
        </w:rPr>
        <w:t xml:space="preserve"> consular attributes </w:t>
      </w:r>
      <w:r w:rsidR="00BF21C9" w:rsidRPr="0088295A">
        <w:rPr>
          <w:rFonts w:ascii="Times New Roman" w:hAnsi="Times New Roman" w:cs="Times New Roman"/>
          <w:sz w:val="24"/>
          <w:szCs w:val="24"/>
        </w:rPr>
        <w:t>can be found on</w:t>
      </w:r>
      <w:r w:rsidR="00E53837">
        <w:rPr>
          <w:rFonts w:ascii="Times New Roman" w:hAnsi="Times New Roman" w:cs="Times New Roman"/>
          <w:sz w:val="24"/>
          <w:szCs w:val="24"/>
        </w:rPr>
        <w:t xml:space="preserve"> </w:t>
      </w:r>
      <w:r w:rsidR="00010BC1" w:rsidRPr="0088295A">
        <w:rPr>
          <w:rFonts w:ascii="Times New Roman" w:hAnsi="Times New Roman" w:cs="Times New Roman"/>
          <w:sz w:val="24"/>
          <w:szCs w:val="24"/>
        </w:rPr>
        <w:t>~</w:t>
      </w:r>
      <w:r w:rsidR="00BF21C9" w:rsidRPr="0088295A">
        <w:rPr>
          <w:rFonts w:ascii="Times New Roman" w:hAnsi="Times New Roman" w:cs="Times New Roman"/>
          <w:sz w:val="24"/>
          <w:szCs w:val="24"/>
        </w:rPr>
        <w:t xml:space="preserve">8% of the coins in the </w:t>
      </w:r>
      <w:r w:rsidR="00BF21C9" w:rsidRPr="0088295A">
        <w:rPr>
          <w:rFonts w:ascii="Times New Roman" w:hAnsi="Times New Roman" w:cs="Times New Roman"/>
          <w:i/>
          <w:iCs/>
          <w:sz w:val="24"/>
          <w:szCs w:val="24"/>
        </w:rPr>
        <w:t>DOC</w:t>
      </w:r>
      <w:r w:rsidR="00BF21C9" w:rsidRPr="0088295A">
        <w:rPr>
          <w:rFonts w:ascii="Times New Roman" w:hAnsi="Times New Roman" w:cs="Times New Roman"/>
          <w:sz w:val="24"/>
          <w:szCs w:val="24"/>
        </w:rPr>
        <w:t xml:space="preserve"> collection</w:t>
      </w:r>
      <w:r w:rsidR="001D09CB" w:rsidRPr="0088295A">
        <w:rPr>
          <w:rFonts w:ascii="Times New Roman" w:hAnsi="Times New Roman" w:cs="Times New Roman"/>
          <w:sz w:val="24"/>
          <w:szCs w:val="24"/>
        </w:rPr>
        <w:t xml:space="preserve"> struck between 491-711. </w:t>
      </w:r>
      <w:r w:rsidR="00BF21C9" w:rsidRPr="0088295A">
        <w:rPr>
          <w:rFonts w:ascii="Times New Roman" w:hAnsi="Times New Roman" w:cs="Times New Roman"/>
          <w:sz w:val="24"/>
          <w:szCs w:val="24"/>
        </w:rPr>
        <w:t xml:space="preserve">These 461 coins consist out of 12 gold, 4 silver, and 455 bronze coins (Figure 3). There seems to have been a shift in the </w:t>
      </w:r>
      <w:r w:rsidR="004B6B2E">
        <w:rPr>
          <w:rFonts w:ascii="Times New Roman" w:hAnsi="Times New Roman" w:cs="Times New Roman"/>
          <w:sz w:val="24"/>
          <w:szCs w:val="24"/>
        </w:rPr>
        <w:t xml:space="preserve">depiction </w:t>
      </w:r>
      <w:r w:rsidR="00E53837">
        <w:rPr>
          <w:rFonts w:ascii="Times New Roman" w:hAnsi="Times New Roman" w:cs="Times New Roman"/>
          <w:sz w:val="24"/>
          <w:szCs w:val="24"/>
        </w:rPr>
        <w:t xml:space="preserve">of consular types </w:t>
      </w:r>
      <w:r w:rsidR="00BF21C9" w:rsidRPr="0088295A">
        <w:rPr>
          <w:rFonts w:ascii="Times New Roman" w:hAnsi="Times New Roman" w:cs="Times New Roman"/>
          <w:sz w:val="24"/>
          <w:szCs w:val="24"/>
        </w:rPr>
        <w:t xml:space="preserve">from appearing predominantly on some gold coins of late Roman emperors to appearing on a substantial amount of Byzantine bronzes, as well as on some </w:t>
      </w:r>
      <w:r w:rsidR="004B6B2E">
        <w:rPr>
          <w:rFonts w:ascii="Times New Roman" w:hAnsi="Times New Roman" w:cs="Times New Roman"/>
          <w:sz w:val="24"/>
          <w:szCs w:val="24"/>
        </w:rPr>
        <w:t xml:space="preserve">Byzantine </w:t>
      </w:r>
      <w:r w:rsidR="00BF21C9" w:rsidRPr="0088295A">
        <w:rPr>
          <w:rFonts w:ascii="Times New Roman" w:hAnsi="Times New Roman" w:cs="Times New Roman"/>
          <w:sz w:val="24"/>
          <w:szCs w:val="24"/>
        </w:rPr>
        <w:t xml:space="preserve">precious metal coins. The 12 gold consular </w:t>
      </w:r>
    </w:p>
    <w:p w14:paraId="66144A84" w14:textId="36F5D0DA" w:rsidR="006A30E9" w:rsidRDefault="00BF21C9" w:rsidP="005210F4">
      <w:pPr>
        <w:pStyle w:val="Geenafstand"/>
        <w:spacing w:line="360" w:lineRule="auto"/>
        <w:jc w:val="both"/>
        <w:rPr>
          <w:rFonts w:ascii="Times New Roman" w:hAnsi="Times New Roman" w:cs="Times New Roman"/>
          <w:sz w:val="24"/>
          <w:szCs w:val="24"/>
        </w:rPr>
      </w:pPr>
      <w:r w:rsidRPr="0088295A">
        <w:rPr>
          <w:rFonts w:ascii="Times New Roman" w:hAnsi="Times New Roman" w:cs="Times New Roman"/>
          <w:sz w:val="24"/>
          <w:szCs w:val="24"/>
        </w:rPr>
        <w:t xml:space="preserve">coins in the </w:t>
      </w:r>
      <w:r w:rsidRPr="0088295A">
        <w:rPr>
          <w:rFonts w:ascii="Times New Roman" w:hAnsi="Times New Roman" w:cs="Times New Roman"/>
          <w:i/>
          <w:iCs/>
          <w:sz w:val="24"/>
          <w:szCs w:val="24"/>
        </w:rPr>
        <w:t>DOC</w:t>
      </w:r>
      <w:r w:rsidRPr="0088295A">
        <w:rPr>
          <w:rFonts w:ascii="Times New Roman" w:hAnsi="Times New Roman" w:cs="Times New Roman"/>
          <w:sz w:val="24"/>
          <w:szCs w:val="24"/>
        </w:rPr>
        <w:t xml:space="preserve"> collection can be attributed to Tiberius II, Maurice, and Phokas. An extremely rare consular issue of Justinian I is also known to exist, but is absent in the </w:t>
      </w:r>
      <w:r w:rsidRPr="0088295A">
        <w:rPr>
          <w:rFonts w:ascii="Times New Roman" w:hAnsi="Times New Roman" w:cs="Times New Roman"/>
          <w:i/>
          <w:iCs/>
          <w:sz w:val="24"/>
          <w:szCs w:val="24"/>
        </w:rPr>
        <w:t>DOC</w:t>
      </w:r>
      <w:r w:rsidRPr="0088295A">
        <w:rPr>
          <w:rFonts w:ascii="Times New Roman" w:hAnsi="Times New Roman" w:cs="Times New Roman"/>
          <w:sz w:val="24"/>
          <w:szCs w:val="24"/>
        </w:rPr>
        <w:t xml:space="preserve"> collection.</w:t>
      </w:r>
      <w:r w:rsidRPr="0088295A">
        <w:rPr>
          <w:rStyle w:val="Voetnootmarkering"/>
          <w:rFonts w:ascii="Times New Roman" w:hAnsi="Times New Roman" w:cs="Times New Roman"/>
          <w:sz w:val="24"/>
          <w:szCs w:val="24"/>
        </w:rPr>
        <w:footnoteReference w:id="49"/>
      </w:r>
      <w:r w:rsidRPr="0088295A">
        <w:rPr>
          <w:rFonts w:ascii="Times New Roman" w:hAnsi="Times New Roman" w:cs="Times New Roman"/>
          <w:sz w:val="24"/>
          <w:szCs w:val="24"/>
        </w:rPr>
        <w:t xml:space="preserve"> </w:t>
      </w:r>
      <w:r w:rsidR="00C81261">
        <w:rPr>
          <w:rFonts w:ascii="Times New Roman" w:hAnsi="Times New Roman" w:cs="Times New Roman"/>
          <w:sz w:val="24"/>
          <w:szCs w:val="24"/>
        </w:rPr>
        <w:tab/>
      </w:r>
      <w:r w:rsidRPr="0088295A">
        <w:rPr>
          <w:rFonts w:ascii="Times New Roman" w:hAnsi="Times New Roman" w:cs="Times New Roman"/>
          <w:sz w:val="24"/>
          <w:szCs w:val="24"/>
        </w:rPr>
        <w:t xml:space="preserve">In each case, the </w:t>
      </w:r>
      <w:r w:rsidRPr="0088295A">
        <w:rPr>
          <w:rFonts w:ascii="Times New Roman" w:hAnsi="Times New Roman" w:cs="Times New Roman"/>
          <w:i/>
          <w:iCs/>
          <w:sz w:val="24"/>
          <w:szCs w:val="24"/>
        </w:rPr>
        <w:t xml:space="preserve">mappa </w:t>
      </w:r>
      <w:r w:rsidRPr="0088295A">
        <w:rPr>
          <w:rFonts w:ascii="Times New Roman" w:hAnsi="Times New Roman" w:cs="Times New Roman"/>
          <w:sz w:val="24"/>
          <w:szCs w:val="24"/>
        </w:rPr>
        <w:t>appears on a solidus</w:t>
      </w:r>
      <w:r w:rsidR="00EE635C">
        <w:rPr>
          <w:rFonts w:ascii="Times New Roman" w:hAnsi="Times New Roman" w:cs="Times New Roman"/>
          <w:sz w:val="24"/>
          <w:szCs w:val="24"/>
        </w:rPr>
        <w:t xml:space="preserve"> </w:t>
      </w:r>
      <w:r w:rsidRPr="0088295A">
        <w:rPr>
          <w:rFonts w:ascii="Times New Roman" w:hAnsi="Times New Roman" w:cs="Times New Roman"/>
          <w:sz w:val="24"/>
          <w:szCs w:val="24"/>
        </w:rPr>
        <w:t>or a medallion. When comparing the approximated dates of these late Roman and early Byzantine consular solidi with the years in which the emperor assumed the office of consul a striking connection can be found (Table I).</w:t>
      </w:r>
      <w:r w:rsidRPr="0088295A">
        <w:rPr>
          <w:rStyle w:val="Voetnootmarkering"/>
          <w:rFonts w:ascii="Times New Roman" w:hAnsi="Times New Roman" w:cs="Times New Roman"/>
          <w:sz w:val="24"/>
          <w:szCs w:val="24"/>
        </w:rPr>
        <w:footnoteReference w:id="50"/>
      </w:r>
      <w:r w:rsidR="00807FAC" w:rsidRPr="0088295A">
        <w:rPr>
          <w:rFonts w:ascii="Times New Roman" w:hAnsi="Times New Roman" w:cs="Times New Roman"/>
          <w:sz w:val="24"/>
          <w:szCs w:val="24"/>
        </w:rPr>
        <w:t xml:space="preserve"> </w:t>
      </w:r>
      <w:r w:rsidRPr="0088295A">
        <w:rPr>
          <w:rFonts w:ascii="Times New Roman" w:hAnsi="Times New Roman" w:cs="Times New Roman"/>
          <w:sz w:val="24"/>
          <w:szCs w:val="24"/>
        </w:rPr>
        <w:t>Emperors assumed the office of consul, as tradition prescribes, in the first January after their accession to the throne.</w:t>
      </w:r>
      <w:r w:rsidRPr="0088295A">
        <w:rPr>
          <w:rStyle w:val="Voetnootmarkering"/>
          <w:rFonts w:ascii="Times New Roman" w:hAnsi="Times New Roman" w:cs="Times New Roman"/>
          <w:sz w:val="24"/>
          <w:szCs w:val="24"/>
        </w:rPr>
        <w:footnoteReference w:id="51"/>
      </w:r>
      <w:r w:rsidRPr="0088295A">
        <w:rPr>
          <w:rFonts w:ascii="Times New Roman" w:hAnsi="Times New Roman" w:cs="Times New Roman"/>
          <w:sz w:val="24"/>
          <w:szCs w:val="24"/>
        </w:rPr>
        <w:t xml:space="preserve">  In most cases, the consular gold type of the emperor can be attributed to their first consulate, except for emperors that became consul before they became emperor (Table I). Some emperors assumed the office of consul multiple times, which could be reflected in multiple consular issues, specifically on the coins of Theodosius II and Valentinian III, but most consular issues remained limited to the emperor’s first consulate (Table I). The consular </w:t>
      </w:r>
      <w:r w:rsidR="00781680" w:rsidRPr="0088295A">
        <w:rPr>
          <w:noProof/>
        </w:rPr>
        <w:lastRenderedPageBreak/>
        <mc:AlternateContent>
          <mc:Choice Requires="wps">
            <w:drawing>
              <wp:anchor distT="0" distB="0" distL="114300" distR="114300" simplePos="0" relativeHeight="251658240" behindDoc="1" locked="0" layoutInCell="1" allowOverlap="1" wp14:anchorId="092F1E56" wp14:editId="4F287E1F">
                <wp:simplePos x="0" y="0"/>
                <wp:positionH relativeFrom="margin">
                  <wp:posOffset>31522</wp:posOffset>
                </wp:positionH>
                <wp:positionV relativeFrom="paragraph">
                  <wp:posOffset>4581550</wp:posOffset>
                </wp:positionV>
                <wp:extent cx="5764530" cy="198755"/>
                <wp:effectExtent l="0" t="0" r="7620" b="0"/>
                <wp:wrapTight wrapText="bothSides">
                  <wp:wrapPolygon edited="0">
                    <wp:start x="0" y="0"/>
                    <wp:lineTo x="0" y="18633"/>
                    <wp:lineTo x="21557" y="18633"/>
                    <wp:lineTo x="21557" y="0"/>
                    <wp:lineTo x="0" y="0"/>
                  </wp:wrapPolygon>
                </wp:wrapTight>
                <wp:docPr id="18" name="Tekstvak 18"/>
                <wp:cNvGraphicFramePr/>
                <a:graphic xmlns:a="http://schemas.openxmlformats.org/drawingml/2006/main">
                  <a:graphicData uri="http://schemas.microsoft.com/office/word/2010/wordprocessingShape">
                    <wps:wsp>
                      <wps:cNvSpPr txBox="1"/>
                      <wps:spPr>
                        <a:xfrm>
                          <a:off x="0" y="0"/>
                          <a:ext cx="5764530" cy="198755"/>
                        </a:xfrm>
                        <a:prstGeom prst="rect">
                          <a:avLst/>
                        </a:prstGeom>
                        <a:solidFill>
                          <a:prstClr val="white"/>
                        </a:solidFill>
                        <a:ln>
                          <a:noFill/>
                        </a:ln>
                      </wps:spPr>
                      <wps:txbx>
                        <w:txbxContent>
                          <w:p w14:paraId="39449507" w14:textId="6E315267" w:rsidR="00BF21C9" w:rsidRPr="001E6604" w:rsidRDefault="00BF21C9" w:rsidP="00BF21C9">
                            <w:pPr>
                              <w:pStyle w:val="Bijschrift"/>
                              <w:jc w:val="center"/>
                              <w:rPr>
                                <w:rFonts w:ascii="Times New Roman" w:hAnsi="Times New Roman" w:cs="Times New Roman"/>
                                <w:sz w:val="20"/>
                                <w:szCs w:val="20"/>
                              </w:rPr>
                            </w:pPr>
                            <w:r w:rsidRPr="001E6604">
                              <w:rPr>
                                <w:rFonts w:ascii="Times New Roman" w:hAnsi="Times New Roman" w:cs="Times New Roman"/>
                                <w:sz w:val="20"/>
                                <w:szCs w:val="20"/>
                              </w:rPr>
                              <w:t xml:space="preserve">Table I  Appearance of mappa types on </w:t>
                            </w:r>
                            <w:r w:rsidR="0089103E">
                              <w:rPr>
                                <w:rFonts w:ascii="Times New Roman" w:hAnsi="Times New Roman" w:cs="Times New Roman"/>
                                <w:sz w:val="20"/>
                                <w:szCs w:val="20"/>
                              </w:rPr>
                              <w:t>l</w:t>
                            </w:r>
                            <w:r w:rsidRPr="001E6604">
                              <w:rPr>
                                <w:rFonts w:ascii="Times New Roman" w:hAnsi="Times New Roman" w:cs="Times New Roman"/>
                                <w:sz w:val="20"/>
                                <w:szCs w:val="20"/>
                              </w:rPr>
                              <w:t xml:space="preserve">ate Roman and early Byzantine </w:t>
                            </w:r>
                            <w:r>
                              <w:rPr>
                                <w:rFonts w:ascii="Times New Roman" w:hAnsi="Times New Roman" w:cs="Times New Roman"/>
                                <w:sz w:val="20"/>
                                <w:szCs w:val="20"/>
                              </w:rPr>
                              <w:t>solidi and medallions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F1E56" id="_x0000_t202" coordsize="21600,21600" o:spt="202" path="m,l,21600r21600,l21600,xe">
                <v:stroke joinstyle="miter"/>
                <v:path gradientshapeok="t" o:connecttype="rect"/>
              </v:shapetype>
              <v:shape id="Tekstvak 18" o:spid="_x0000_s1026" type="#_x0000_t202" style="position:absolute;left:0;text-align:left;margin-left:2.5pt;margin-top:360.75pt;width:453.9pt;height:15.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" stroked="f">
                <v:textbox inset="0,0,0,0">
                  <w:txbxContent>
                    <w:p w14:paraId="39449507" w14:textId="6E315267" w:rsidR="00BF21C9" w:rsidRPr="001E6604" w:rsidRDefault="00BF21C9" w:rsidP="00BF21C9">
                      <w:pPr>
                        <w:pStyle w:val="Bijschrift"/>
                        <w:jc w:val="center"/>
                        <w:rPr>
                          <w:rFonts w:ascii="Times New Roman" w:hAnsi="Times New Roman" w:cs="Times New Roman"/>
                          <w:sz w:val="20"/>
                          <w:szCs w:val="20"/>
                        </w:rPr>
                      </w:pPr>
                      <w:r w:rsidRPr="001E6604">
                        <w:rPr>
                          <w:rFonts w:ascii="Times New Roman" w:hAnsi="Times New Roman" w:cs="Times New Roman"/>
                          <w:sz w:val="20"/>
                          <w:szCs w:val="20"/>
                        </w:rPr>
                        <w:t xml:space="preserve">Table I  Appearance of mappa types on </w:t>
                      </w:r>
                      <w:r w:rsidR="0089103E">
                        <w:rPr>
                          <w:rFonts w:ascii="Times New Roman" w:hAnsi="Times New Roman" w:cs="Times New Roman"/>
                          <w:sz w:val="20"/>
                          <w:szCs w:val="20"/>
                        </w:rPr>
                        <w:t>l</w:t>
                      </w:r>
                      <w:r w:rsidRPr="001E6604">
                        <w:rPr>
                          <w:rFonts w:ascii="Times New Roman" w:hAnsi="Times New Roman" w:cs="Times New Roman"/>
                          <w:sz w:val="20"/>
                          <w:szCs w:val="20"/>
                        </w:rPr>
                        <w:t xml:space="preserve">ate Roman and early Byzantine </w:t>
                      </w:r>
                      <w:r>
                        <w:rPr>
                          <w:rFonts w:ascii="Times New Roman" w:hAnsi="Times New Roman" w:cs="Times New Roman"/>
                          <w:sz w:val="20"/>
                          <w:szCs w:val="20"/>
                        </w:rPr>
                        <w:t>solidi and medallions</w:t>
                      </w:r>
                    </w:p>
                  </w:txbxContent>
                </v:textbox>
                <w10:wrap type="tight" anchorx="margin"/>
              </v:shape>
            </w:pict>
          </mc:Fallback>
        </mc:AlternateContent>
      </w:r>
      <w:r w:rsidRPr="0088295A">
        <w:rPr>
          <w:rFonts w:ascii="Times New Roman" w:hAnsi="Times New Roman" w:cs="Times New Roman"/>
          <w:sz w:val="24"/>
          <w:szCs w:val="24"/>
        </w:rPr>
        <w:t>types struck between 379-491 came from six different mints, namely Rome, Constantinople,</w:t>
      </w:r>
      <w:r w:rsidR="00BD7109">
        <w:rPr>
          <w:rFonts w:ascii="Times New Roman" w:hAnsi="Times New Roman" w:cs="Times New Roman"/>
          <w:sz w:val="24"/>
          <w:szCs w:val="24"/>
        </w:rPr>
        <w:t xml:space="preserve"> Ravenna, </w:t>
      </w:r>
      <w:r w:rsidRPr="0088295A">
        <w:rPr>
          <w:rFonts w:ascii="Times New Roman" w:hAnsi="Times New Roman" w:cs="Times New Roman"/>
          <w:sz w:val="24"/>
          <w:szCs w:val="24"/>
        </w:rPr>
        <w:t xml:space="preserve">Milan, Thessalonica, and Aquileia. All of these mints were, or had been, capitals of parts of the empire (Figure 10). In the case of the Byzantine </w:t>
      </w:r>
      <w:r w:rsidRPr="0088295A">
        <w:rPr>
          <w:rFonts w:ascii="Times New Roman" w:hAnsi="Times New Roman" w:cs="Times New Roman"/>
          <w:i/>
          <w:iCs/>
          <w:sz w:val="24"/>
          <w:szCs w:val="24"/>
        </w:rPr>
        <w:t>mappa</w:t>
      </w:r>
      <w:r w:rsidRPr="0088295A">
        <w:rPr>
          <w:rFonts w:ascii="Times New Roman" w:hAnsi="Times New Roman" w:cs="Times New Roman"/>
          <w:sz w:val="24"/>
          <w:szCs w:val="24"/>
        </w:rPr>
        <w:t xml:space="preserve"> coins, all of them are from the imperial mint of Constantinople.</w:t>
      </w:r>
    </w:p>
    <w:p w14:paraId="0F610F60" w14:textId="6208FEFD" w:rsidR="00781680" w:rsidRPr="00C104BA" w:rsidRDefault="00C104BA" w:rsidP="00C104BA">
      <w:pPr>
        <w:pStyle w:val="Bijschrift"/>
        <w:jc w:val="center"/>
        <w:rPr>
          <w:rFonts w:ascii="Times New Roman" w:hAnsi="Times New Roman" w:cs="Times New Roman"/>
          <w:noProof/>
          <w:color w:val="A5A5A5" w:themeColor="accent3"/>
          <w:sz w:val="22"/>
          <w:szCs w:val="22"/>
        </w:rPr>
      </w:pPr>
      <w:r w:rsidRPr="00C104BA">
        <w:rPr>
          <w:rFonts w:ascii="Times New Roman" w:hAnsi="Times New Roman" w:cs="Times New Roman"/>
          <w:color w:val="A5A5A5" w:themeColor="accent3"/>
          <w:sz w:val="22"/>
          <w:szCs w:val="22"/>
        </w:rPr>
        <w:t xml:space="preserve">Figure 10 </w:t>
      </w:r>
      <w:r>
        <w:rPr>
          <w:rFonts w:ascii="Times New Roman" w:hAnsi="Times New Roman" w:cs="Times New Roman"/>
          <w:color w:val="A5A5A5" w:themeColor="accent3"/>
          <w:sz w:val="22"/>
          <w:szCs w:val="22"/>
        </w:rPr>
        <w:t xml:space="preserve">- </w:t>
      </w:r>
      <w:r w:rsidRPr="00C104BA">
        <w:rPr>
          <w:rFonts w:ascii="Times New Roman" w:hAnsi="Times New Roman" w:cs="Times New Roman"/>
          <w:color w:val="A5A5A5" w:themeColor="accent3"/>
          <w:sz w:val="22"/>
          <w:szCs w:val="22"/>
        </w:rPr>
        <w:t>Mappa types on gold coins per mint (379-491) (RIC)</w:t>
      </w:r>
    </w:p>
    <w:p w14:paraId="6E3E2A1A" w14:textId="789C976C" w:rsidR="00AF240A" w:rsidRPr="0088295A" w:rsidRDefault="005C2507" w:rsidP="00C104BA">
      <w:pPr>
        <w:pStyle w:val="Geenafstand"/>
        <w:spacing w:line="360" w:lineRule="auto"/>
        <w:jc w:val="both"/>
        <w:rPr>
          <w:rFonts w:ascii="Times New Roman" w:hAnsi="Times New Roman" w:cs="Times New Roman"/>
          <w:sz w:val="24"/>
          <w:szCs w:val="24"/>
        </w:rPr>
      </w:pPr>
      <w:r w:rsidRPr="0088295A">
        <w:rPr>
          <w:rFonts w:ascii="Times New Roman" w:hAnsi="Times New Roman" w:cs="Times New Roman"/>
          <w:sz w:val="24"/>
          <w:szCs w:val="24"/>
        </w:rPr>
        <w:t xml:space="preserve">These commonalities between the different consular types in both periods </w:t>
      </w:r>
      <w:r w:rsidR="000C781A">
        <w:rPr>
          <w:rFonts w:ascii="Times New Roman" w:hAnsi="Times New Roman" w:cs="Times New Roman"/>
          <w:sz w:val="24"/>
          <w:szCs w:val="24"/>
        </w:rPr>
        <w:t>might again</w:t>
      </w:r>
      <w:r w:rsidRPr="0088295A">
        <w:rPr>
          <w:rFonts w:ascii="Times New Roman" w:hAnsi="Times New Roman" w:cs="Times New Roman"/>
          <w:sz w:val="24"/>
          <w:szCs w:val="24"/>
        </w:rPr>
        <w:t xml:space="preserve"> explain the function and targeted audience for these rare unusual coins. It seems clear that this image of the emperor was not meant for everyone, and not even for most of the ‘gold coin audience’. These gold types were struck on the highest denomination or medallions </w:t>
      </w:r>
      <w:r w:rsidR="00615BDA">
        <w:rPr>
          <w:rFonts w:ascii="Times New Roman" w:hAnsi="Times New Roman" w:cs="Times New Roman"/>
          <w:sz w:val="24"/>
          <w:szCs w:val="24"/>
        </w:rPr>
        <w:t xml:space="preserve">and </w:t>
      </w:r>
      <w:r w:rsidR="00615BDA" w:rsidRPr="0088295A">
        <w:rPr>
          <w:rFonts w:ascii="Times New Roman" w:hAnsi="Times New Roman" w:cs="Times New Roman"/>
          <w:sz w:val="24"/>
          <w:szCs w:val="24"/>
        </w:rPr>
        <w:t>only appeared</w:t>
      </w:r>
      <w:r w:rsidR="00C104BA">
        <w:rPr>
          <w:rFonts w:ascii="Times New Roman" w:hAnsi="Times New Roman" w:cs="Times New Roman"/>
          <w:sz w:val="24"/>
          <w:szCs w:val="24"/>
        </w:rPr>
        <w:t xml:space="preserve"> </w:t>
      </w:r>
      <w:r w:rsidR="00615BDA" w:rsidRPr="0088295A">
        <w:rPr>
          <w:rFonts w:ascii="Times New Roman" w:hAnsi="Times New Roman" w:cs="Times New Roman"/>
          <w:sz w:val="24"/>
          <w:szCs w:val="24"/>
        </w:rPr>
        <w:t xml:space="preserve">when an emperor assumed the office of consul, </w:t>
      </w:r>
      <w:r w:rsidR="00615BDA">
        <w:rPr>
          <w:rFonts w:ascii="Times New Roman" w:hAnsi="Times New Roman" w:cs="Times New Roman"/>
          <w:sz w:val="24"/>
          <w:szCs w:val="24"/>
        </w:rPr>
        <w:t xml:space="preserve">usually </w:t>
      </w:r>
      <w:r w:rsidR="00615BDA" w:rsidRPr="0088295A">
        <w:rPr>
          <w:rFonts w:ascii="Times New Roman" w:hAnsi="Times New Roman" w:cs="Times New Roman"/>
          <w:sz w:val="24"/>
          <w:szCs w:val="24"/>
        </w:rPr>
        <w:t>for their first consulate</w:t>
      </w:r>
      <w:r w:rsidR="00C104BA">
        <w:rPr>
          <w:rFonts w:ascii="Times New Roman" w:hAnsi="Times New Roman" w:cs="Times New Roman"/>
          <w:sz w:val="24"/>
          <w:szCs w:val="24"/>
        </w:rPr>
        <w:t>, and</w:t>
      </w:r>
    </w:p>
    <w:tbl>
      <w:tblPr>
        <w:tblStyle w:val="Tabelraster"/>
        <w:tblpPr w:leftFromText="141" w:rightFromText="141" w:vertAnchor="page" w:horzAnchor="margin" w:tblpXSpec="center" w:tblpY="1832"/>
        <w:tblW w:w="10637" w:type="dxa"/>
        <w:tblLook w:val="04A0" w:firstRow="1" w:lastRow="0" w:firstColumn="1" w:lastColumn="0" w:noHBand="0" w:noVBand="1"/>
      </w:tblPr>
      <w:tblGrid>
        <w:gridCol w:w="3349"/>
        <w:gridCol w:w="2458"/>
        <w:gridCol w:w="2977"/>
        <w:gridCol w:w="1853"/>
      </w:tblGrid>
      <w:tr w:rsidR="00AF240A" w:rsidRPr="0088295A" w14:paraId="03157073" w14:textId="77777777" w:rsidTr="00AF240A">
        <w:trPr>
          <w:trHeight w:val="274"/>
        </w:trPr>
        <w:tc>
          <w:tcPr>
            <w:tcW w:w="3349" w:type="dxa"/>
            <w:shd w:val="clear" w:color="auto" w:fill="4472C4" w:themeFill="accent1"/>
            <w:noWrap/>
            <w:hideMark/>
          </w:tcPr>
          <w:p w14:paraId="61E2082D" w14:textId="77777777" w:rsidR="00AF240A" w:rsidRPr="005210F4" w:rsidRDefault="00AF240A" w:rsidP="00C104BA">
            <w:pPr>
              <w:pStyle w:val="Geenafstand"/>
              <w:jc w:val="both"/>
              <w:rPr>
                <w:rFonts w:cstheme="minorHAnsi"/>
                <w:sz w:val="20"/>
                <w:szCs w:val="20"/>
              </w:rPr>
            </w:pPr>
            <w:r w:rsidRPr="005210F4">
              <w:rPr>
                <w:rFonts w:cstheme="minorHAnsi"/>
                <w:sz w:val="20"/>
                <w:szCs w:val="20"/>
              </w:rPr>
              <w:t>Emperor</w:t>
            </w:r>
          </w:p>
        </w:tc>
        <w:tc>
          <w:tcPr>
            <w:tcW w:w="2458" w:type="dxa"/>
            <w:shd w:val="clear" w:color="auto" w:fill="4472C4" w:themeFill="accent1"/>
            <w:noWrap/>
            <w:hideMark/>
          </w:tcPr>
          <w:p w14:paraId="3760935F" w14:textId="77777777" w:rsidR="00AF240A" w:rsidRPr="005210F4" w:rsidRDefault="00AF240A" w:rsidP="00C104BA">
            <w:pPr>
              <w:pStyle w:val="Geenafstand"/>
              <w:jc w:val="both"/>
              <w:rPr>
                <w:rFonts w:cstheme="minorHAnsi"/>
                <w:sz w:val="20"/>
                <w:szCs w:val="20"/>
              </w:rPr>
            </w:pPr>
            <w:r w:rsidRPr="005210F4">
              <w:rPr>
                <w:rFonts w:cstheme="minorHAnsi"/>
                <w:sz w:val="20"/>
                <w:szCs w:val="20"/>
              </w:rPr>
              <w:t>Date consular</w:t>
            </w:r>
            <w:r w:rsidRPr="005210F4">
              <w:rPr>
                <w:rFonts w:cstheme="minorHAnsi"/>
                <w:i/>
                <w:iCs/>
                <w:sz w:val="20"/>
                <w:szCs w:val="20"/>
              </w:rPr>
              <w:t xml:space="preserve"> </w:t>
            </w:r>
            <w:r w:rsidRPr="005210F4">
              <w:rPr>
                <w:rFonts w:cstheme="minorHAnsi"/>
                <w:sz w:val="20"/>
                <w:szCs w:val="20"/>
              </w:rPr>
              <w:t>type (RIC/DOC)</w:t>
            </w:r>
          </w:p>
        </w:tc>
        <w:tc>
          <w:tcPr>
            <w:tcW w:w="2977" w:type="dxa"/>
            <w:shd w:val="clear" w:color="auto" w:fill="4472C4" w:themeFill="accent1"/>
            <w:noWrap/>
            <w:hideMark/>
          </w:tcPr>
          <w:p w14:paraId="0F026201" w14:textId="77777777" w:rsidR="00AF240A" w:rsidRPr="005210F4" w:rsidRDefault="00AF240A" w:rsidP="00C104BA">
            <w:pPr>
              <w:pStyle w:val="Geenafstand"/>
              <w:jc w:val="both"/>
              <w:rPr>
                <w:rFonts w:cstheme="minorHAnsi"/>
                <w:sz w:val="20"/>
                <w:szCs w:val="20"/>
              </w:rPr>
            </w:pPr>
            <w:r w:rsidRPr="005210F4">
              <w:rPr>
                <w:rFonts w:cstheme="minorHAnsi"/>
                <w:sz w:val="20"/>
                <w:szCs w:val="20"/>
              </w:rPr>
              <w:t>Consul Prior</w:t>
            </w:r>
            <w:r w:rsidRPr="005210F4">
              <w:rPr>
                <w:rStyle w:val="Voetnootmarkering"/>
                <w:rFonts w:cstheme="minorHAnsi"/>
                <w:sz w:val="20"/>
                <w:szCs w:val="20"/>
              </w:rPr>
              <w:footnoteReference w:id="52"/>
            </w:r>
          </w:p>
        </w:tc>
        <w:tc>
          <w:tcPr>
            <w:tcW w:w="1853" w:type="dxa"/>
            <w:shd w:val="clear" w:color="auto" w:fill="4472C4" w:themeFill="accent1"/>
            <w:noWrap/>
            <w:hideMark/>
          </w:tcPr>
          <w:p w14:paraId="69768692" w14:textId="77777777" w:rsidR="00AF240A" w:rsidRPr="005210F4" w:rsidRDefault="00AF240A" w:rsidP="00C104BA">
            <w:pPr>
              <w:pStyle w:val="Geenafstand"/>
              <w:jc w:val="both"/>
              <w:rPr>
                <w:rFonts w:cstheme="minorHAnsi"/>
                <w:sz w:val="20"/>
                <w:szCs w:val="20"/>
              </w:rPr>
            </w:pPr>
            <w:r w:rsidRPr="005210F4">
              <w:rPr>
                <w:rFonts w:cstheme="minorHAnsi"/>
                <w:sz w:val="20"/>
                <w:szCs w:val="20"/>
              </w:rPr>
              <w:t>Consul Posterior</w:t>
            </w:r>
          </w:p>
        </w:tc>
      </w:tr>
      <w:tr w:rsidR="00AF240A" w:rsidRPr="0088295A" w14:paraId="29EAAB4B" w14:textId="77777777" w:rsidTr="00AF240A">
        <w:trPr>
          <w:trHeight w:val="293"/>
        </w:trPr>
        <w:tc>
          <w:tcPr>
            <w:tcW w:w="3349" w:type="dxa"/>
            <w:noWrap/>
            <w:hideMark/>
          </w:tcPr>
          <w:p w14:paraId="6887A459" w14:textId="77777777" w:rsidR="00AF240A" w:rsidRPr="005210F4" w:rsidRDefault="00AF240A" w:rsidP="00C104BA">
            <w:pPr>
              <w:pStyle w:val="Geenafstand"/>
              <w:jc w:val="both"/>
              <w:rPr>
                <w:rFonts w:cstheme="minorHAnsi"/>
                <w:sz w:val="20"/>
                <w:szCs w:val="20"/>
              </w:rPr>
            </w:pPr>
            <w:r w:rsidRPr="005210F4">
              <w:rPr>
                <w:rFonts w:cstheme="minorHAnsi"/>
                <w:sz w:val="20"/>
                <w:szCs w:val="20"/>
              </w:rPr>
              <w:t>Theodosius I (379-395)- Valentinian II (375-392)</w:t>
            </w:r>
          </w:p>
        </w:tc>
        <w:tc>
          <w:tcPr>
            <w:tcW w:w="2458" w:type="dxa"/>
            <w:noWrap/>
            <w:hideMark/>
          </w:tcPr>
          <w:p w14:paraId="36B8C97F" w14:textId="4FE1798D" w:rsidR="00AF240A" w:rsidRPr="005210F4" w:rsidRDefault="00AF240A" w:rsidP="00C104BA">
            <w:pPr>
              <w:pStyle w:val="Geenafstand"/>
              <w:jc w:val="both"/>
              <w:rPr>
                <w:rFonts w:cstheme="minorHAnsi"/>
                <w:sz w:val="20"/>
                <w:szCs w:val="20"/>
              </w:rPr>
            </w:pPr>
            <w:r w:rsidRPr="005210F4">
              <w:rPr>
                <w:rFonts w:cstheme="minorHAnsi"/>
                <w:sz w:val="20"/>
                <w:szCs w:val="20"/>
              </w:rPr>
              <w:t>388-393</w:t>
            </w:r>
          </w:p>
        </w:tc>
        <w:tc>
          <w:tcPr>
            <w:tcW w:w="2977" w:type="dxa"/>
            <w:noWrap/>
            <w:hideMark/>
          </w:tcPr>
          <w:p w14:paraId="6A16CB7A" w14:textId="77777777" w:rsidR="00AF240A" w:rsidRPr="005210F4" w:rsidRDefault="00AF240A" w:rsidP="00C104BA">
            <w:pPr>
              <w:pStyle w:val="Geenafstand"/>
              <w:jc w:val="both"/>
              <w:rPr>
                <w:rFonts w:cstheme="minorHAnsi"/>
                <w:sz w:val="20"/>
                <w:szCs w:val="20"/>
              </w:rPr>
            </w:pPr>
            <w:r w:rsidRPr="005210F4">
              <w:rPr>
                <w:rFonts w:cstheme="minorHAnsi"/>
                <w:sz w:val="20"/>
                <w:szCs w:val="20"/>
              </w:rPr>
              <w:t>380, 388, 393 (Theodosius)            376, 378, 387, 390 (Valentinian)</w:t>
            </w:r>
          </w:p>
        </w:tc>
        <w:tc>
          <w:tcPr>
            <w:tcW w:w="1853" w:type="dxa"/>
            <w:noWrap/>
            <w:hideMark/>
          </w:tcPr>
          <w:p w14:paraId="0788E5F5" w14:textId="77777777" w:rsidR="00AF240A" w:rsidRPr="005210F4" w:rsidRDefault="00AF240A" w:rsidP="00C104BA">
            <w:pPr>
              <w:pStyle w:val="Geenafstand"/>
              <w:jc w:val="both"/>
              <w:rPr>
                <w:rFonts w:cstheme="minorHAnsi"/>
                <w:sz w:val="20"/>
                <w:szCs w:val="20"/>
              </w:rPr>
            </w:pPr>
            <w:r w:rsidRPr="005210F4">
              <w:rPr>
                <w:rFonts w:cstheme="minorHAnsi"/>
                <w:sz w:val="20"/>
                <w:szCs w:val="20"/>
              </w:rPr>
              <w:t>-</w:t>
            </w:r>
          </w:p>
        </w:tc>
      </w:tr>
      <w:tr w:rsidR="00AF240A" w:rsidRPr="0088295A" w14:paraId="0A9F5F23" w14:textId="77777777" w:rsidTr="00AF240A">
        <w:trPr>
          <w:trHeight w:val="315"/>
        </w:trPr>
        <w:tc>
          <w:tcPr>
            <w:tcW w:w="3349" w:type="dxa"/>
            <w:noWrap/>
            <w:hideMark/>
          </w:tcPr>
          <w:p w14:paraId="2ABA1412" w14:textId="77777777" w:rsidR="00AF240A" w:rsidRPr="005210F4" w:rsidRDefault="00AF240A" w:rsidP="00C104BA">
            <w:pPr>
              <w:pStyle w:val="Geenafstand"/>
              <w:jc w:val="both"/>
              <w:rPr>
                <w:rFonts w:cstheme="minorHAnsi"/>
                <w:sz w:val="20"/>
                <w:szCs w:val="20"/>
              </w:rPr>
            </w:pPr>
            <w:r w:rsidRPr="005210F4">
              <w:rPr>
                <w:rFonts w:cstheme="minorHAnsi"/>
                <w:sz w:val="20"/>
                <w:szCs w:val="20"/>
              </w:rPr>
              <w:t>Honorius (393-423)</w:t>
            </w:r>
          </w:p>
        </w:tc>
        <w:tc>
          <w:tcPr>
            <w:tcW w:w="2458" w:type="dxa"/>
            <w:noWrap/>
            <w:hideMark/>
          </w:tcPr>
          <w:p w14:paraId="3FA0B661" w14:textId="036D745E" w:rsidR="00AF240A" w:rsidRPr="005210F4" w:rsidRDefault="00AF240A" w:rsidP="00C104BA">
            <w:pPr>
              <w:pStyle w:val="Geenafstand"/>
              <w:jc w:val="both"/>
              <w:rPr>
                <w:rFonts w:cstheme="minorHAnsi"/>
                <w:sz w:val="20"/>
                <w:szCs w:val="20"/>
              </w:rPr>
            </w:pPr>
            <w:r w:rsidRPr="005210F4">
              <w:rPr>
                <w:rFonts w:cstheme="minorHAnsi"/>
                <w:sz w:val="20"/>
                <w:szCs w:val="20"/>
              </w:rPr>
              <w:t>396</w:t>
            </w:r>
          </w:p>
        </w:tc>
        <w:tc>
          <w:tcPr>
            <w:tcW w:w="2977" w:type="dxa"/>
            <w:noWrap/>
            <w:hideMark/>
          </w:tcPr>
          <w:p w14:paraId="138177CA" w14:textId="77777777" w:rsidR="00AF240A" w:rsidRPr="005210F4" w:rsidRDefault="00AF240A" w:rsidP="00C104BA">
            <w:pPr>
              <w:pStyle w:val="Geenafstand"/>
              <w:jc w:val="both"/>
              <w:rPr>
                <w:rFonts w:cstheme="minorHAnsi"/>
                <w:sz w:val="20"/>
                <w:szCs w:val="20"/>
              </w:rPr>
            </w:pPr>
            <w:r w:rsidRPr="005210F4">
              <w:rPr>
                <w:rFonts w:cstheme="minorHAnsi"/>
                <w:sz w:val="20"/>
                <w:szCs w:val="20"/>
              </w:rPr>
              <w:t>386, 398, 404, 407, 409, 412, 415, 417, 418, 422</w:t>
            </w:r>
          </w:p>
        </w:tc>
        <w:tc>
          <w:tcPr>
            <w:tcW w:w="1853" w:type="dxa"/>
            <w:noWrap/>
            <w:hideMark/>
          </w:tcPr>
          <w:p w14:paraId="68DD3DF9" w14:textId="77777777" w:rsidR="00AF240A" w:rsidRPr="005210F4" w:rsidRDefault="00AF240A" w:rsidP="00C104BA">
            <w:pPr>
              <w:pStyle w:val="Geenafstand"/>
              <w:jc w:val="both"/>
              <w:rPr>
                <w:rFonts w:cstheme="minorHAnsi"/>
                <w:sz w:val="20"/>
                <w:szCs w:val="20"/>
              </w:rPr>
            </w:pPr>
            <w:r w:rsidRPr="005210F4">
              <w:rPr>
                <w:rFonts w:cstheme="minorHAnsi"/>
                <w:sz w:val="20"/>
                <w:szCs w:val="20"/>
              </w:rPr>
              <w:t>394, 396, 402</w:t>
            </w:r>
          </w:p>
        </w:tc>
      </w:tr>
      <w:tr w:rsidR="00AF240A" w:rsidRPr="0088295A" w14:paraId="4CD2ED53" w14:textId="77777777" w:rsidTr="00AF240A">
        <w:trPr>
          <w:trHeight w:val="315"/>
        </w:trPr>
        <w:tc>
          <w:tcPr>
            <w:tcW w:w="3349" w:type="dxa"/>
            <w:noWrap/>
            <w:hideMark/>
          </w:tcPr>
          <w:p w14:paraId="1F1187DA" w14:textId="77777777" w:rsidR="00AF240A" w:rsidRPr="005210F4" w:rsidRDefault="00AF240A" w:rsidP="00C104BA">
            <w:pPr>
              <w:pStyle w:val="Geenafstand"/>
              <w:jc w:val="both"/>
              <w:rPr>
                <w:rFonts w:cstheme="minorHAnsi"/>
                <w:sz w:val="20"/>
                <w:szCs w:val="20"/>
              </w:rPr>
            </w:pPr>
            <w:r w:rsidRPr="005210F4">
              <w:rPr>
                <w:rFonts w:cstheme="minorHAnsi"/>
                <w:sz w:val="20"/>
                <w:szCs w:val="20"/>
              </w:rPr>
              <w:t>Theodosius II (408-450)</w:t>
            </w:r>
          </w:p>
        </w:tc>
        <w:tc>
          <w:tcPr>
            <w:tcW w:w="2458" w:type="dxa"/>
            <w:noWrap/>
            <w:hideMark/>
          </w:tcPr>
          <w:p w14:paraId="7E956A44" w14:textId="30A090CD" w:rsidR="00AF240A" w:rsidRPr="005210F4" w:rsidRDefault="00AF240A" w:rsidP="00C104BA">
            <w:pPr>
              <w:pStyle w:val="Geenafstand"/>
              <w:jc w:val="both"/>
              <w:rPr>
                <w:rFonts w:cstheme="minorHAnsi"/>
                <w:sz w:val="20"/>
                <w:szCs w:val="20"/>
              </w:rPr>
            </w:pPr>
            <w:r w:rsidRPr="005210F4">
              <w:rPr>
                <w:rFonts w:cstheme="minorHAnsi"/>
                <w:sz w:val="20"/>
                <w:szCs w:val="20"/>
              </w:rPr>
              <w:t>416, 420, 422, 425, 435, 439, 444</w:t>
            </w:r>
          </w:p>
        </w:tc>
        <w:tc>
          <w:tcPr>
            <w:tcW w:w="2977" w:type="dxa"/>
            <w:noWrap/>
            <w:hideMark/>
          </w:tcPr>
          <w:p w14:paraId="451ABC1F"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403, 411, 416, 420, 425, 426, 430, 433, 435, 438, 439, 444</w:t>
            </w:r>
          </w:p>
        </w:tc>
        <w:tc>
          <w:tcPr>
            <w:tcW w:w="1853" w:type="dxa"/>
            <w:noWrap/>
            <w:hideMark/>
          </w:tcPr>
          <w:p w14:paraId="2DAFD033"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407, 409, 412, 415, 418, 422</w:t>
            </w:r>
          </w:p>
        </w:tc>
      </w:tr>
      <w:tr w:rsidR="00AF240A" w:rsidRPr="0088295A" w14:paraId="65080849" w14:textId="77777777" w:rsidTr="00AF240A">
        <w:trPr>
          <w:trHeight w:val="542"/>
        </w:trPr>
        <w:tc>
          <w:tcPr>
            <w:tcW w:w="3349" w:type="dxa"/>
            <w:noWrap/>
            <w:hideMark/>
          </w:tcPr>
          <w:p w14:paraId="52E756DA" w14:textId="77777777" w:rsidR="00AF240A" w:rsidRPr="005210F4" w:rsidRDefault="00AF240A" w:rsidP="00C104BA">
            <w:pPr>
              <w:pStyle w:val="Geenafstand"/>
              <w:jc w:val="both"/>
              <w:rPr>
                <w:rFonts w:cstheme="minorHAnsi"/>
                <w:sz w:val="20"/>
                <w:szCs w:val="20"/>
              </w:rPr>
            </w:pPr>
            <w:r w:rsidRPr="005210F4">
              <w:rPr>
                <w:rFonts w:cstheme="minorHAnsi"/>
                <w:sz w:val="20"/>
                <w:szCs w:val="20"/>
              </w:rPr>
              <w:t>Valentinian III (425-455)</w:t>
            </w:r>
          </w:p>
        </w:tc>
        <w:tc>
          <w:tcPr>
            <w:tcW w:w="2458" w:type="dxa"/>
            <w:noWrap/>
            <w:hideMark/>
          </w:tcPr>
          <w:p w14:paraId="0FFBD0E6" w14:textId="7DE530AD" w:rsidR="00AF240A" w:rsidRPr="005210F4" w:rsidRDefault="00AF240A" w:rsidP="00C104BA">
            <w:pPr>
              <w:pStyle w:val="Geenafstand"/>
              <w:jc w:val="both"/>
              <w:rPr>
                <w:rFonts w:cstheme="minorHAnsi"/>
                <w:sz w:val="20"/>
                <w:szCs w:val="20"/>
              </w:rPr>
            </w:pPr>
            <w:r w:rsidRPr="005210F4">
              <w:rPr>
                <w:rFonts w:cstheme="minorHAnsi"/>
                <w:sz w:val="20"/>
                <w:szCs w:val="20"/>
              </w:rPr>
              <w:t>426, 430, 435, 450, 455</w:t>
            </w:r>
          </w:p>
        </w:tc>
        <w:tc>
          <w:tcPr>
            <w:tcW w:w="2977" w:type="dxa"/>
            <w:noWrap/>
            <w:hideMark/>
          </w:tcPr>
          <w:p w14:paraId="4A89CA04"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440, 445, 450, 455</w:t>
            </w:r>
          </w:p>
        </w:tc>
        <w:tc>
          <w:tcPr>
            <w:tcW w:w="1853" w:type="dxa"/>
            <w:noWrap/>
            <w:hideMark/>
          </w:tcPr>
          <w:p w14:paraId="2317D9B7"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425, 426, 430, 435</w:t>
            </w:r>
          </w:p>
        </w:tc>
      </w:tr>
      <w:tr w:rsidR="00AF240A" w:rsidRPr="0088295A" w14:paraId="6A5AFCDA" w14:textId="77777777" w:rsidTr="00AF240A">
        <w:trPr>
          <w:trHeight w:val="315"/>
        </w:trPr>
        <w:tc>
          <w:tcPr>
            <w:tcW w:w="3349" w:type="dxa"/>
            <w:noWrap/>
            <w:hideMark/>
          </w:tcPr>
          <w:p w14:paraId="0032CB50" w14:textId="77777777" w:rsidR="00AF240A" w:rsidRPr="005210F4" w:rsidRDefault="00AF240A" w:rsidP="00C104BA">
            <w:pPr>
              <w:pStyle w:val="Geenafstand"/>
              <w:jc w:val="both"/>
              <w:rPr>
                <w:rFonts w:cstheme="minorHAnsi"/>
                <w:sz w:val="20"/>
                <w:szCs w:val="20"/>
              </w:rPr>
            </w:pPr>
            <w:r w:rsidRPr="005210F4">
              <w:rPr>
                <w:rFonts w:cstheme="minorHAnsi"/>
                <w:sz w:val="20"/>
                <w:szCs w:val="20"/>
              </w:rPr>
              <w:t>Marcian (450-457)</w:t>
            </w:r>
          </w:p>
        </w:tc>
        <w:tc>
          <w:tcPr>
            <w:tcW w:w="2458" w:type="dxa"/>
            <w:noWrap/>
            <w:hideMark/>
          </w:tcPr>
          <w:p w14:paraId="37AE7A07"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450</w:t>
            </w:r>
          </w:p>
        </w:tc>
        <w:tc>
          <w:tcPr>
            <w:tcW w:w="2977" w:type="dxa"/>
            <w:noWrap/>
            <w:hideMark/>
          </w:tcPr>
          <w:p w14:paraId="3B8C40B3"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451</w:t>
            </w:r>
          </w:p>
        </w:tc>
        <w:tc>
          <w:tcPr>
            <w:tcW w:w="1853" w:type="dxa"/>
            <w:noWrap/>
            <w:hideMark/>
          </w:tcPr>
          <w:p w14:paraId="0E9AF94F" w14:textId="77777777" w:rsidR="00AF240A" w:rsidRPr="005210F4" w:rsidRDefault="00AF240A" w:rsidP="00C104BA">
            <w:pPr>
              <w:pStyle w:val="Geenafstand"/>
              <w:jc w:val="both"/>
              <w:rPr>
                <w:rFonts w:cstheme="minorHAnsi"/>
                <w:sz w:val="20"/>
                <w:szCs w:val="20"/>
              </w:rPr>
            </w:pPr>
            <w:r w:rsidRPr="005210F4">
              <w:rPr>
                <w:rFonts w:cstheme="minorHAnsi"/>
                <w:sz w:val="20"/>
                <w:szCs w:val="20"/>
              </w:rPr>
              <w:t>-</w:t>
            </w:r>
          </w:p>
        </w:tc>
      </w:tr>
      <w:tr w:rsidR="00AF240A" w:rsidRPr="0088295A" w14:paraId="40360370" w14:textId="77777777" w:rsidTr="00AF240A">
        <w:trPr>
          <w:trHeight w:val="261"/>
        </w:trPr>
        <w:tc>
          <w:tcPr>
            <w:tcW w:w="3349" w:type="dxa"/>
            <w:noWrap/>
            <w:hideMark/>
          </w:tcPr>
          <w:p w14:paraId="3FA31707" w14:textId="77777777" w:rsidR="00AF240A" w:rsidRPr="005210F4" w:rsidRDefault="00AF240A" w:rsidP="00C104BA">
            <w:pPr>
              <w:pStyle w:val="Geenafstand"/>
              <w:jc w:val="both"/>
              <w:rPr>
                <w:rFonts w:cstheme="minorHAnsi"/>
                <w:sz w:val="20"/>
                <w:szCs w:val="20"/>
              </w:rPr>
            </w:pPr>
            <w:r w:rsidRPr="005210F4">
              <w:rPr>
                <w:rFonts w:cstheme="minorHAnsi"/>
                <w:sz w:val="20"/>
                <w:szCs w:val="20"/>
              </w:rPr>
              <w:t>Majorian (456-461)</w:t>
            </w:r>
          </w:p>
        </w:tc>
        <w:tc>
          <w:tcPr>
            <w:tcW w:w="2458" w:type="dxa"/>
            <w:noWrap/>
            <w:hideMark/>
          </w:tcPr>
          <w:p w14:paraId="6EB74D98"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457</w:t>
            </w:r>
          </w:p>
        </w:tc>
        <w:tc>
          <w:tcPr>
            <w:tcW w:w="2977" w:type="dxa"/>
            <w:noWrap/>
            <w:hideMark/>
          </w:tcPr>
          <w:p w14:paraId="0928A932" w14:textId="77777777" w:rsidR="00AF240A" w:rsidRPr="005210F4" w:rsidRDefault="00AF240A" w:rsidP="00C104BA">
            <w:pPr>
              <w:pStyle w:val="Geenafstand"/>
              <w:jc w:val="both"/>
              <w:rPr>
                <w:rFonts w:cstheme="minorHAnsi"/>
                <w:sz w:val="20"/>
                <w:szCs w:val="20"/>
              </w:rPr>
            </w:pPr>
            <w:r w:rsidRPr="005210F4">
              <w:rPr>
                <w:rFonts w:cstheme="minorHAnsi"/>
                <w:sz w:val="20"/>
                <w:szCs w:val="20"/>
              </w:rPr>
              <w:t>(Leo I)</w:t>
            </w:r>
          </w:p>
        </w:tc>
        <w:tc>
          <w:tcPr>
            <w:tcW w:w="1853" w:type="dxa"/>
            <w:noWrap/>
            <w:hideMark/>
          </w:tcPr>
          <w:p w14:paraId="77EFA912"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458</w:t>
            </w:r>
          </w:p>
        </w:tc>
      </w:tr>
      <w:tr w:rsidR="00AF240A" w:rsidRPr="0088295A" w14:paraId="224F780B" w14:textId="77777777" w:rsidTr="00AF240A">
        <w:trPr>
          <w:trHeight w:val="315"/>
        </w:trPr>
        <w:tc>
          <w:tcPr>
            <w:tcW w:w="3349" w:type="dxa"/>
            <w:noWrap/>
            <w:hideMark/>
          </w:tcPr>
          <w:p w14:paraId="732EA8BD" w14:textId="77777777" w:rsidR="00AF240A" w:rsidRPr="005210F4" w:rsidRDefault="00AF240A" w:rsidP="00C104BA">
            <w:pPr>
              <w:pStyle w:val="Geenafstand"/>
              <w:jc w:val="both"/>
              <w:rPr>
                <w:rFonts w:cstheme="minorHAnsi"/>
                <w:sz w:val="20"/>
                <w:szCs w:val="20"/>
              </w:rPr>
            </w:pPr>
            <w:r w:rsidRPr="005210F4">
              <w:rPr>
                <w:rFonts w:cstheme="minorHAnsi"/>
                <w:sz w:val="20"/>
                <w:szCs w:val="20"/>
              </w:rPr>
              <w:t>Leo I (457-474)</w:t>
            </w:r>
          </w:p>
        </w:tc>
        <w:tc>
          <w:tcPr>
            <w:tcW w:w="2458" w:type="dxa"/>
            <w:noWrap/>
            <w:hideMark/>
          </w:tcPr>
          <w:p w14:paraId="600C5EAF"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458</w:t>
            </w:r>
          </w:p>
        </w:tc>
        <w:tc>
          <w:tcPr>
            <w:tcW w:w="2977" w:type="dxa"/>
            <w:noWrap/>
            <w:hideMark/>
          </w:tcPr>
          <w:p w14:paraId="55993B83"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458, 462, 466, 471, 473</w:t>
            </w:r>
          </w:p>
        </w:tc>
        <w:tc>
          <w:tcPr>
            <w:tcW w:w="1853" w:type="dxa"/>
            <w:noWrap/>
            <w:hideMark/>
          </w:tcPr>
          <w:p w14:paraId="728CE58E" w14:textId="77777777" w:rsidR="00AF240A" w:rsidRPr="005210F4" w:rsidRDefault="00AF240A" w:rsidP="00C104BA">
            <w:pPr>
              <w:pStyle w:val="Geenafstand"/>
              <w:jc w:val="both"/>
              <w:rPr>
                <w:rFonts w:cstheme="minorHAnsi"/>
                <w:sz w:val="20"/>
                <w:szCs w:val="20"/>
              </w:rPr>
            </w:pPr>
            <w:r w:rsidRPr="005210F4">
              <w:rPr>
                <w:rFonts w:cstheme="minorHAnsi"/>
                <w:sz w:val="20"/>
                <w:szCs w:val="20"/>
              </w:rPr>
              <w:t>(Libius Severus)</w:t>
            </w:r>
          </w:p>
        </w:tc>
      </w:tr>
      <w:tr w:rsidR="00AF240A" w:rsidRPr="0088295A" w14:paraId="13915A78" w14:textId="77777777" w:rsidTr="00AF240A">
        <w:trPr>
          <w:trHeight w:val="315"/>
        </w:trPr>
        <w:tc>
          <w:tcPr>
            <w:tcW w:w="3349" w:type="dxa"/>
            <w:noWrap/>
            <w:hideMark/>
          </w:tcPr>
          <w:p w14:paraId="5DBCF06C" w14:textId="77777777" w:rsidR="00AF240A" w:rsidRPr="005210F4" w:rsidRDefault="00AF240A" w:rsidP="00C104BA">
            <w:pPr>
              <w:pStyle w:val="Geenafstand"/>
              <w:jc w:val="both"/>
              <w:rPr>
                <w:rFonts w:cstheme="minorHAnsi"/>
                <w:sz w:val="20"/>
                <w:szCs w:val="20"/>
              </w:rPr>
            </w:pPr>
            <w:r w:rsidRPr="005210F4">
              <w:rPr>
                <w:rFonts w:cstheme="minorHAnsi"/>
                <w:sz w:val="20"/>
                <w:szCs w:val="20"/>
              </w:rPr>
              <w:t>Libius Severus (461-465)</w:t>
            </w:r>
          </w:p>
        </w:tc>
        <w:tc>
          <w:tcPr>
            <w:tcW w:w="2458" w:type="dxa"/>
            <w:noWrap/>
            <w:hideMark/>
          </w:tcPr>
          <w:p w14:paraId="34604271" w14:textId="41FCEA10" w:rsidR="00AF240A" w:rsidRPr="005210F4" w:rsidRDefault="00AF240A" w:rsidP="00C104BA">
            <w:pPr>
              <w:pStyle w:val="Geenafstand"/>
              <w:jc w:val="both"/>
              <w:rPr>
                <w:rFonts w:cstheme="minorHAnsi"/>
                <w:sz w:val="20"/>
                <w:szCs w:val="20"/>
              </w:rPr>
            </w:pPr>
            <w:r w:rsidRPr="005210F4">
              <w:rPr>
                <w:rFonts w:cstheme="minorHAnsi"/>
                <w:sz w:val="20"/>
                <w:szCs w:val="20"/>
              </w:rPr>
              <w:t>462</w:t>
            </w:r>
          </w:p>
        </w:tc>
        <w:tc>
          <w:tcPr>
            <w:tcW w:w="2977" w:type="dxa"/>
            <w:noWrap/>
            <w:hideMark/>
          </w:tcPr>
          <w:p w14:paraId="6BE1AF68" w14:textId="77777777" w:rsidR="00AF240A" w:rsidRPr="005210F4" w:rsidRDefault="00AF240A" w:rsidP="00C104BA">
            <w:pPr>
              <w:pStyle w:val="Geenafstand"/>
              <w:jc w:val="both"/>
              <w:rPr>
                <w:rFonts w:cstheme="minorHAnsi"/>
                <w:sz w:val="20"/>
                <w:szCs w:val="20"/>
              </w:rPr>
            </w:pPr>
            <w:r w:rsidRPr="005210F4">
              <w:rPr>
                <w:rFonts w:cstheme="minorHAnsi"/>
                <w:sz w:val="20"/>
                <w:szCs w:val="20"/>
              </w:rPr>
              <w:t>(Leo I)</w:t>
            </w:r>
          </w:p>
        </w:tc>
        <w:tc>
          <w:tcPr>
            <w:tcW w:w="1853" w:type="dxa"/>
            <w:noWrap/>
            <w:hideMark/>
          </w:tcPr>
          <w:p w14:paraId="4C131820"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462</w:t>
            </w:r>
          </w:p>
        </w:tc>
      </w:tr>
      <w:tr w:rsidR="00AF240A" w:rsidRPr="0088295A" w14:paraId="297A6BEB" w14:textId="77777777" w:rsidTr="00AF240A">
        <w:trPr>
          <w:trHeight w:val="315"/>
        </w:trPr>
        <w:tc>
          <w:tcPr>
            <w:tcW w:w="3349" w:type="dxa"/>
            <w:noWrap/>
            <w:hideMark/>
          </w:tcPr>
          <w:p w14:paraId="4A487513" w14:textId="77777777" w:rsidR="00AF240A" w:rsidRPr="005210F4" w:rsidRDefault="00AF240A" w:rsidP="00C104BA">
            <w:pPr>
              <w:pStyle w:val="Geenafstand"/>
              <w:jc w:val="both"/>
              <w:rPr>
                <w:rFonts w:cstheme="minorHAnsi"/>
                <w:sz w:val="20"/>
                <w:szCs w:val="20"/>
              </w:rPr>
            </w:pPr>
            <w:r w:rsidRPr="005210F4">
              <w:rPr>
                <w:rFonts w:cstheme="minorHAnsi"/>
                <w:sz w:val="20"/>
                <w:szCs w:val="20"/>
              </w:rPr>
              <w:t>Anthemius (467-472)</w:t>
            </w:r>
          </w:p>
        </w:tc>
        <w:tc>
          <w:tcPr>
            <w:tcW w:w="2458" w:type="dxa"/>
            <w:noWrap/>
            <w:hideMark/>
          </w:tcPr>
          <w:p w14:paraId="58C03EAE"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468</w:t>
            </w:r>
          </w:p>
        </w:tc>
        <w:tc>
          <w:tcPr>
            <w:tcW w:w="2977" w:type="dxa"/>
            <w:noWrap/>
            <w:hideMark/>
          </w:tcPr>
          <w:p w14:paraId="62317ED0"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468</w:t>
            </w:r>
          </w:p>
        </w:tc>
        <w:tc>
          <w:tcPr>
            <w:tcW w:w="1853" w:type="dxa"/>
            <w:noWrap/>
            <w:hideMark/>
          </w:tcPr>
          <w:p w14:paraId="1FDAD718"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455</w:t>
            </w:r>
          </w:p>
        </w:tc>
      </w:tr>
      <w:tr w:rsidR="00AF240A" w:rsidRPr="0088295A" w14:paraId="4E9CAD8C" w14:textId="77777777" w:rsidTr="00AF240A">
        <w:trPr>
          <w:trHeight w:val="315"/>
        </w:trPr>
        <w:tc>
          <w:tcPr>
            <w:tcW w:w="3349" w:type="dxa"/>
            <w:noWrap/>
            <w:hideMark/>
          </w:tcPr>
          <w:p w14:paraId="588AD2B0" w14:textId="77777777" w:rsidR="00AF240A" w:rsidRPr="005210F4" w:rsidRDefault="00AF240A" w:rsidP="00C104BA">
            <w:pPr>
              <w:pStyle w:val="Geenafstand"/>
              <w:jc w:val="both"/>
              <w:rPr>
                <w:rFonts w:cstheme="minorHAnsi"/>
                <w:sz w:val="20"/>
                <w:szCs w:val="20"/>
              </w:rPr>
            </w:pPr>
            <w:r w:rsidRPr="005210F4">
              <w:rPr>
                <w:rFonts w:cstheme="minorHAnsi"/>
                <w:sz w:val="20"/>
                <w:szCs w:val="20"/>
              </w:rPr>
              <w:t>Zeno (474-491)</w:t>
            </w:r>
          </w:p>
        </w:tc>
        <w:tc>
          <w:tcPr>
            <w:tcW w:w="2458" w:type="dxa"/>
            <w:noWrap/>
            <w:hideMark/>
          </w:tcPr>
          <w:p w14:paraId="60C18C3E"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475</w:t>
            </w:r>
          </w:p>
        </w:tc>
        <w:tc>
          <w:tcPr>
            <w:tcW w:w="2977" w:type="dxa"/>
            <w:noWrap/>
            <w:hideMark/>
          </w:tcPr>
          <w:p w14:paraId="7C2E0C59"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475, 479</w:t>
            </w:r>
          </w:p>
        </w:tc>
        <w:tc>
          <w:tcPr>
            <w:tcW w:w="1853" w:type="dxa"/>
            <w:noWrap/>
            <w:hideMark/>
          </w:tcPr>
          <w:p w14:paraId="0D9CACC5"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469</w:t>
            </w:r>
          </w:p>
        </w:tc>
      </w:tr>
      <w:tr w:rsidR="00AF240A" w:rsidRPr="0088295A" w14:paraId="3834CB4E" w14:textId="77777777" w:rsidTr="00AF240A">
        <w:trPr>
          <w:trHeight w:val="315"/>
        </w:trPr>
        <w:tc>
          <w:tcPr>
            <w:tcW w:w="3349" w:type="dxa"/>
            <w:noWrap/>
            <w:hideMark/>
          </w:tcPr>
          <w:p w14:paraId="6BBAC599" w14:textId="77777777" w:rsidR="00AF240A" w:rsidRPr="005210F4" w:rsidRDefault="00AF240A" w:rsidP="00C104BA">
            <w:pPr>
              <w:pStyle w:val="Geenafstand"/>
              <w:jc w:val="both"/>
              <w:rPr>
                <w:rFonts w:cstheme="minorHAnsi"/>
                <w:sz w:val="20"/>
                <w:szCs w:val="20"/>
              </w:rPr>
            </w:pPr>
            <w:r w:rsidRPr="005210F4">
              <w:rPr>
                <w:rFonts w:cstheme="minorHAnsi"/>
                <w:sz w:val="20"/>
                <w:szCs w:val="20"/>
              </w:rPr>
              <w:t>Basiliscus (475-476)</w:t>
            </w:r>
          </w:p>
        </w:tc>
        <w:tc>
          <w:tcPr>
            <w:tcW w:w="2458" w:type="dxa"/>
            <w:noWrap/>
            <w:hideMark/>
          </w:tcPr>
          <w:p w14:paraId="773B7471"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475</w:t>
            </w:r>
          </w:p>
        </w:tc>
        <w:tc>
          <w:tcPr>
            <w:tcW w:w="2977" w:type="dxa"/>
            <w:noWrap/>
            <w:hideMark/>
          </w:tcPr>
          <w:p w14:paraId="3EEF089D"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476</w:t>
            </w:r>
          </w:p>
        </w:tc>
        <w:tc>
          <w:tcPr>
            <w:tcW w:w="1853" w:type="dxa"/>
            <w:noWrap/>
            <w:hideMark/>
          </w:tcPr>
          <w:p w14:paraId="732A48B9" w14:textId="77777777" w:rsidR="00AF240A" w:rsidRPr="005210F4" w:rsidRDefault="00AF240A" w:rsidP="00C104BA">
            <w:pPr>
              <w:pStyle w:val="Geenafstand"/>
              <w:jc w:val="both"/>
              <w:rPr>
                <w:rFonts w:cstheme="minorHAnsi"/>
                <w:sz w:val="20"/>
                <w:szCs w:val="20"/>
              </w:rPr>
            </w:pPr>
            <w:r w:rsidRPr="005210F4">
              <w:rPr>
                <w:rFonts w:cstheme="minorHAnsi"/>
                <w:sz w:val="20"/>
                <w:szCs w:val="20"/>
              </w:rPr>
              <w:t>465</w:t>
            </w:r>
          </w:p>
        </w:tc>
      </w:tr>
      <w:tr w:rsidR="00AF240A" w:rsidRPr="0088295A" w14:paraId="2C60A5D0" w14:textId="77777777" w:rsidTr="00AF240A">
        <w:trPr>
          <w:trHeight w:val="315"/>
        </w:trPr>
        <w:tc>
          <w:tcPr>
            <w:tcW w:w="3349" w:type="dxa"/>
            <w:noWrap/>
            <w:hideMark/>
          </w:tcPr>
          <w:p w14:paraId="5C6850F7" w14:textId="77777777" w:rsidR="00AF240A" w:rsidRPr="005210F4" w:rsidRDefault="00AF240A" w:rsidP="00C104BA">
            <w:pPr>
              <w:pStyle w:val="Geenafstand"/>
              <w:jc w:val="both"/>
              <w:rPr>
                <w:rFonts w:cstheme="minorHAnsi"/>
                <w:sz w:val="20"/>
                <w:szCs w:val="20"/>
              </w:rPr>
            </w:pPr>
            <w:r w:rsidRPr="005210F4">
              <w:rPr>
                <w:rFonts w:cstheme="minorHAnsi"/>
                <w:sz w:val="20"/>
                <w:szCs w:val="20"/>
              </w:rPr>
              <w:t>Justinian I (527-565)</w:t>
            </w:r>
          </w:p>
        </w:tc>
        <w:tc>
          <w:tcPr>
            <w:tcW w:w="2458" w:type="dxa"/>
            <w:noWrap/>
            <w:hideMark/>
          </w:tcPr>
          <w:p w14:paraId="28F70792" w14:textId="77777777" w:rsidR="00AF240A" w:rsidRPr="005210F4" w:rsidRDefault="00AF240A" w:rsidP="00C104BA">
            <w:pPr>
              <w:pStyle w:val="Geenafstand"/>
              <w:jc w:val="both"/>
              <w:rPr>
                <w:rFonts w:cstheme="minorHAnsi"/>
                <w:sz w:val="20"/>
                <w:szCs w:val="20"/>
              </w:rPr>
            </w:pPr>
            <w:r w:rsidRPr="005210F4">
              <w:rPr>
                <w:rFonts w:cstheme="minorHAnsi"/>
                <w:sz w:val="20"/>
                <w:szCs w:val="20"/>
              </w:rPr>
              <w:t>528</w:t>
            </w:r>
          </w:p>
        </w:tc>
        <w:tc>
          <w:tcPr>
            <w:tcW w:w="2977" w:type="dxa"/>
            <w:noWrap/>
            <w:hideMark/>
          </w:tcPr>
          <w:p w14:paraId="27EA3ED6" w14:textId="77777777" w:rsidR="00AF240A" w:rsidRPr="005210F4" w:rsidRDefault="00AF240A" w:rsidP="00C104BA">
            <w:pPr>
              <w:pStyle w:val="Geenafstand"/>
              <w:jc w:val="both"/>
              <w:rPr>
                <w:rFonts w:cstheme="minorHAnsi"/>
                <w:sz w:val="20"/>
                <w:szCs w:val="20"/>
              </w:rPr>
            </w:pPr>
            <w:r w:rsidRPr="005210F4">
              <w:rPr>
                <w:rFonts w:cstheme="minorHAnsi"/>
                <w:sz w:val="20"/>
                <w:szCs w:val="20"/>
              </w:rPr>
              <w:t>-</w:t>
            </w:r>
          </w:p>
        </w:tc>
        <w:tc>
          <w:tcPr>
            <w:tcW w:w="1853" w:type="dxa"/>
            <w:noWrap/>
            <w:hideMark/>
          </w:tcPr>
          <w:p w14:paraId="60796691" w14:textId="77777777" w:rsidR="00AF240A" w:rsidRPr="005210F4" w:rsidRDefault="00AF240A" w:rsidP="00C104BA">
            <w:pPr>
              <w:pStyle w:val="Geenafstand"/>
              <w:jc w:val="both"/>
              <w:rPr>
                <w:rFonts w:cstheme="minorHAnsi"/>
                <w:sz w:val="20"/>
                <w:szCs w:val="20"/>
              </w:rPr>
            </w:pPr>
            <w:r w:rsidRPr="005210F4">
              <w:rPr>
                <w:rFonts w:cstheme="minorHAnsi"/>
                <w:sz w:val="20"/>
                <w:szCs w:val="20"/>
              </w:rPr>
              <w:t>521, 528, 533, 534</w:t>
            </w:r>
          </w:p>
        </w:tc>
      </w:tr>
      <w:tr w:rsidR="00AF240A" w:rsidRPr="0088295A" w14:paraId="5576D917" w14:textId="77777777" w:rsidTr="00AF240A">
        <w:trPr>
          <w:trHeight w:val="315"/>
        </w:trPr>
        <w:tc>
          <w:tcPr>
            <w:tcW w:w="3349" w:type="dxa"/>
            <w:noWrap/>
            <w:hideMark/>
          </w:tcPr>
          <w:p w14:paraId="12C5EDF0" w14:textId="77777777" w:rsidR="00AF240A" w:rsidRPr="005210F4" w:rsidRDefault="00AF240A" w:rsidP="00C104BA">
            <w:pPr>
              <w:pStyle w:val="Geenafstand"/>
              <w:jc w:val="both"/>
              <w:rPr>
                <w:rFonts w:cstheme="minorHAnsi"/>
                <w:sz w:val="20"/>
                <w:szCs w:val="20"/>
              </w:rPr>
            </w:pPr>
            <w:r w:rsidRPr="005210F4">
              <w:rPr>
                <w:rFonts w:cstheme="minorHAnsi"/>
                <w:sz w:val="20"/>
                <w:szCs w:val="20"/>
              </w:rPr>
              <w:t>Tiberius II (578-582)</w:t>
            </w:r>
          </w:p>
        </w:tc>
        <w:tc>
          <w:tcPr>
            <w:tcW w:w="2458" w:type="dxa"/>
            <w:noWrap/>
            <w:hideMark/>
          </w:tcPr>
          <w:p w14:paraId="4E45CDB4" w14:textId="77777777" w:rsidR="00AF240A" w:rsidRPr="005210F4" w:rsidRDefault="00AF240A" w:rsidP="00C104BA">
            <w:pPr>
              <w:pStyle w:val="Geenafstand"/>
              <w:jc w:val="both"/>
              <w:rPr>
                <w:rFonts w:cstheme="minorHAnsi"/>
                <w:sz w:val="20"/>
                <w:szCs w:val="20"/>
              </w:rPr>
            </w:pPr>
            <w:r w:rsidRPr="005210F4">
              <w:rPr>
                <w:rFonts w:cstheme="minorHAnsi"/>
                <w:sz w:val="20"/>
                <w:szCs w:val="20"/>
              </w:rPr>
              <w:t>579</w:t>
            </w:r>
          </w:p>
        </w:tc>
        <w:tc>
          <w:tcPr>
            <w:tcW w:w="2977" w:type="dxa"/>
            <w:noWrap/>
            <w:hideMark/>
          </w:tcPr>
          <w:p w14:paraId="66F15119" w14:textId="77777777" w:rsidR="00AF240A" w:rsidRPr="005210F4" w:rsidRDefault="00AF240A" w:rsidP="00C104BA">
            <w:pPr>
              <w:pStyle w:val="Geenafstand"/>
              <w:jc w:val="both"/>
              <w:rPr>
                <w:rFonts w:cstheme="minorHAnsi"/>
                <w:sz w:val="20"/>
                <w:szCs w:val="20"/>
              </w:rPr>
            </w:pPr>
            <w:r w:rsidRPr="005210F4">
              <w:rPr>
                <w:rFonts w:cstheme="minorHAnsi"/>
                <w:sz w:val="20"/>
                <w:szCs w:val="20"/>
              </w:rPr>
              <w:t>579</w:t>
            </w:r>
          </w:p>
        </w:tc>
        <w:tc>
          <w:tcPr>
            <w:tcW w:w="1853" w:type="dxa"/>
            <w:noWrap/>
            <w:hideMark/>
          </w:tcPr>
          <w:p w14:paraId="52C11CB3" w14:textId="77777777" w:rsidR="00AF240A" w:rsidRPr="005210F4" w:rsidRDefault="00AF240A" w:rsidP="00C104BA">
            <w:pPr>
              <w:pStyle w:val="Geenafstand"/>
              <w:jc w:val="both"/>
              <w:rPr>
                <w:rFonts w:cstheme="minorHAnsi"/>
                <w:sz w:val="20"/>
                <w:szCs w:val="20"/>
              </w:rPr>
            </w:pPr>
            <w:r w:rsidRPr="005210F4">
              <w:rPr>
                <w:rFonts w:cstheme="minorHAnsi"/>
                <w:sz w:val="20"/>
                <w:szCs w:val="20"/>
              </w:rPr>
              <w:t>-</w:t>
            </w:r>
          </w:p>
        </w:tc>
      </w:tr>
      <w:tr w:rsidR="00AF240A" w:rsidRPr="0088295A" w14:paraId="61BC8B3F" w14:textId="77777777" w:rsidTr="00AF240A">
        <w:trPr>
          <w:trHeight w:val="315"/>
        </w:trPr>
        <w:tc>
          <w:tcPr>
            <w:tcW w:w="3349" w:type="dxa"/>
            <w:noWrap/>
            <w:hideMark/>
          </w:tcPr>
          <w:p w14:paraId="4B732DEF" w14:textId="77777777" w:rsidR="00AF240A" w:rsidRPr="005210F4" w:rsidRDefault="00AF240A" w:rsidP="00C104BA">
            <w:pPr>
              <w:pStyle w:val="Geenafstand"/>
              <w:jc w:val="both"/>
              <w:rPr>
                <w:rFonts w:cstheme="minorHAnsi"/>
                <w:sz w:val="20"/>
                <w:szCs w:val="20"/>
              </w:rPr>
            </w:pPr>
            <w:r w:rsidRPr="005210F4">
              <w:rPr>
                <w:rFonts w:cstheme="minorHAnsi"/>
                <w:sz w:val="20"/>
                <w:szCs w:val="20"/>
              </w:rPr>
              <w:t>Maurice (582-602)</w:t>
            </w:r>
          </w:p>
        </w:tc>
        <w:tc>
          <w:tcPr>
            <w:tcW w:w="2458" w:type="dxa"/>
            <w:noWrap/>
            <w:hideMark/>
          </w:tcPr>
          <w:p w14:paraId="1CB5F6DA" w14:textId="32F51B5F" w:rsidR="00AF240A" w:rsidRPr="005210F4" w:rsidRDefault="00AF240A" w:rsidP="00C104BA">
            <w:pPr>
              <w:pStyle w:val="Geenafstand"/>
              <w:jc w:val="both"/>
              <w:rPr>
                <w:rFonts w:cstheme="minorHAnsi"/>
                <w:sz w:val="20"/>
                <w:szCs w:val="20"/>
              </w:rPr>
            </w:pPr>
            <w:r w:rsidRPr="005210F4">
              <w:rPr>
                <w:rFonts w:cstheme="minorHAnsi"/>
                <w:sz w:val="20"/>
                <w:szCs w:val="20"/>
              </w:rPr>
              <w:t>583 or 602</w:t>
            </w:r>
          </w:p>
        </w:tc>
        <w:tc>
          <w:tcPr>
            <w:tcW w:w="2977" w:type="dxa"/>
            <w:noWrap/>
            <w:hideMark/>
          </w:tcPr>
          <w:p w14:paraId="0BCBD88C" w14:textId="77777777" w:rsidR="00AF240A" w:rsidRPr="005210F4" w:rsidRDefault="00AF240A" w:rsidP="00C104BA">
            <w:pPr>
              <w:pStyle w:val="Geenafstand"/>
              <w:jc w:val="both"/>
              <w:rPr>
                <w:rFonts w:cstheme="minorHAnsi"/>
                <w:sz w:val="20"/>
                <w:szCs w:val="20"/>
              </w:rPr>
            </w:pPr>
            <w:r w:rsidRPr="005210F4">
              <w:rPr>
                <w:rFonts w:cstheme="minorHAnsi"/>
                <w:sz w:val="20"/>
                <w:szCs w:val="20"/>
              </w:rPr>
              <w:t>583, 602</w:t>
            </w:r>
          </w:p>
        </w:tc>
        <w:tc>
          <w:tcPr>
            <w:tcW w:w="1853" w:type="dxa"/>
            <w:noWrap/>
            <w:hideMark/>
          </w:tcPr>
          <w:p w14:paraId="263F340D" w14:textId="77777777" w:rsidR="00AF240A" w:rsidRPr="005210F4" w:rsidRDefault="00AF240A" w:rsidP="00C104BA">
            <w:pPr>
              <w:pStyle w:val="Geenafstand"/>
              <w:jc w:val="both"/>
              <w:rPr>
                <w:rFonts w:cstheme="minorHAnsi"/>
                <w:sz w:val="20"/>
                <w:szCs w:val="20"/>
              </w:rPr>
            </w:pPr>
            <w:r w:rsidRPr="005210F4">
              <w:rPr>
                <w:rFonts w:cstheme="minorHAnsi"/>
                <w:sz w:val="20"/>
                <w:szCs w:val="20"/>
              </w:rPr>
              <w:t>-</w:t>
            </w:r>
          </w:p>
        </w:tc>
      </w:tr>
      <w:tr w:rsidR="00AF240A" w:rsidRPr="0088295A" w14:paraId="25A702E9" w14:textId="77777777" w:rsidTr="00AF240A">
        <w:trPr>
          <w:trHeight w:val="315"/>
        </w:trPr>
        <w:tc>
          <w:tcPr>
            <w:tcW w:w="3349" w:type="dxa"/>
            <w:noWrap/>
            <w:hideMark/>
          </w:tcPr>
          <w:p w14:paraId="1936D664" w14:textId="77777777" w:rsidR="00AF240A" w:rsidRPr="005210F4" w:rsidRDefault="00AF240A" w:rsidP="00C104BA">
            <w:pPr>
              <w:pStyle w:val="Geenafstand"/>
              <w:jc w:val="both"/>
              <w:rPr>
                <w:rFonts w:cstheme="minorHAnsi"/>
                <w:sz w:val="20"/>
                <w:szCs w:val="20"/>
              </w:rPr>
            </w:pPr>
            <w:r w:rsidRPr="005210F4">
              <w:rPr>
                <w:rFonts w:cstheme="minorHAnsi"/>
                <w:sz w:val="20"/>
                <w:szCs w:val="20"/>
              </w:rPr>
              <w:t>Phokas (602-610)</w:t>
            </w:r>
          </w:p>
        </w:tc>
        <w:tc>
          <w:tcPr>
            <w:tcW w:w="2458" w:type="dxa"/>
            <w:noWrap/>
            <w:hideMark/>
          </w:tcPr>
          <w:p w14:paraId="67CB8062" w14:textId="77777777" w:rsidR="00AF240A" w:rsidRPr="005210F4" w:rsidRDefault="00AF240A" w:rsidP="00C104BA">
            <w:pPr>
              <w:pStyle w:val="Geenafstand"/>
              <w:jc w:val="both"/>
              <w:rPr>
                <w:rFonts w:cstheme="minorHAnsi"/>
                <w:sz w:val="20"/>
                <w:szCs w:val="20"/>
              </w:rPr>
            </w:pPr>
            <w:r w:rsidRPr="005210F4">
              <w:rPr>
                <w:rFonts w:cstheme="minorHAnsi"/>
                <w:sz w:val="20"/>
                <w:szCs w:val="20"/>
              </w:rPr>
              <w:t>603</w:t>
            </w:r>
          </w:p>
        </w:tc>
        <w:tc>
          <w:tcPr>
            <w:tcW w:w="2977" w:type="dxa"/>
            <w:noWrap/>
            <w:hideMark/>
          </w:tcPr>
          <w:p w14:paraId="05092970" w14:textId="77777777" w:rsidR="00AF240A" w:rsidRPr="005210F4" w:rsidRDefault="00AF240A" w:rsidP="00C104BA">
            <w:pPr>
              <w:pStyle w:val="Geenafstand"/>
              <w:jc w:val="both"/>
              <w:rPr>
                <w:rFonts w:cstheme="minorHAnsi"/>
                <w:sz w:val="20"/>
                <w:szCs w:val="20"/>
              </w:rPr>
            </w:pPr>
            <w:r w:rsidRPr="005210F4">
              <w:rPr>
                <w:rFonts w:cstheme="minorHAnsi"/>
                <w:sz w:val="20"/>
                <w:szCs w:val="20"/>
              </w:rPr>
              <w:t>603</w:t>
            </w:r>
          </w:p>
        </w:tc>
        <w:tc>
          <w:tcPr>
            <w:tcW w:w="1853" w:type="dxa"/>
            <w:noWrap/>
            <w:hideMark/>
          </w:tcPr>
          <w:p w14:paraId="4B876E80" w14:textId="77777777" w:rsidR="00AF240A" w:rsidRPr="005210F4" w:rsidRDefault="00AF240A" w:rsidP="00C104BA">
            <w:pPr>
              <w:pStyle w:val="Geenafstand"/>
              <w:jc w:val="both"/>
              <w:rPr>
                <w:rFonts w:cstheme="minorHAnsi"/>
                <w:sz w:val="20"/>
                <w:szCs w:val="20"/>
              </w:rPr>
            </w:pPr>
            <w:r w:rsidRPr="005210F4">
              <w:rPr>
                <w:rFonts w:cstheme="minorHAnsi"/>
                <w:sz w:val="20"/>
                <w:szCs w:val="20"/>
              </w:rPr>
              <w:t>-</w:t>
            </w:r>
          </w:p>
        </w:tc>
      </w:tr>
      <w:tr w:rsidR="00AF240A" w:rsidRPr="0088295A" w14:paraId="124020B7" w14:textId="77777777" w:rsidTr="00AF240A">
        <w:trPr>
          <w:trHeight w:val="548"/>
        </w:trPr>
        <w:tc>
          <w:tcPr>
            <w:tcW w:w="3349" w:type="dxa"/>
            <w:noWrap/>
            <w:hideMark/>
          </w:tcPr>
          <w:p w14:paraId="13277964" w14:textId="77777777" w:rsidR="00AF240A" w:rsidRPr="005210F4" w:rsidRDefault="00AF240A" w:rsidP="00C104BA">
            <w:pPr>
              <w:pStyle w:val="Geenafstand"/>
              <w:jc w:val="both"/>
              <w:rPr>
                <w:rFonts w:cstheme="minorHAnsi"/>
                <w:sz w:val="20"/>
                <w:szCs w:val="20"/>
              </w:rPr>
            </w:pPr>
            <w:r w:rsidRPr="005210F4">
              <w:rPr>
                <w:rFonts w:cstheme="minorHAnsi"/>
                <w:sz w:val="20"/>
                <w:szCs w:val="20"/>
              </w:rPr>
              <w:t>Heraclius the Elder &amp; Heraclius (610-641)</w:t>
            </w:r>
          </w:p>
        </w:tc>
        <w:tc>
          <w:tcPr>
            <w:tcW w:w="2458" w:type="dxa"/>
            <w:noWrap/>
            <w:hideMark/>
          </w:tcPr>
          <w:p w14:paraId="6C68B583" w14:textId="2EFC8489" w:rsidR="00AF240A" w:rsidRPr="005210F4" w:rsidRDefault="00AF240A" w:rsidP="00C104BA">
            <w:pPr>
              <w:pStyle w:val="Geenafstand"/>
              <w:jc w:val="both"/>
              <w:rPr>
                <w:rFonts w:cstheme="minorHAnsi"/>
                <w:sz w:val="20"/>
                <w:szCs w:val="20"/>
              </w:rPr>
            </w:pPr>
            <w:r w:rsidRPr="005210F4">
              <w:rPr>
                <w:rFonts w:cstheme="minorHAnsi"/>
                <w:sz w:val="20"/>
                <w:szCs w:val="20"/>
              </w:rPr>
              <w:t>608-610</w:t>
            </w:r>
          </w:p>
        </w:tc>
        <w:tc>
          <w:tcPr>
            <w:tcW w:w="2977" w:type="dxa"/>
            <w:noWrap/>
            <w:hideMark/>
          </w:tcPr>
          <w:p w14:paraId="080847AC" w14:textId="77777777" w:rsidR="00AF240A" w:rsidRPr="005210F4" w:rsidRDefault="00AF240A" w:rsidP="00C104BA">
            <w:pPr>
              <w:pStyle w:val="Geenafstand"/>
              <w:jc w:val="both"/>
              <w:rPr>
                <w:rFonts w:cstheme="minorHAnsi"/>
                <w:sz w:val="20"/>
                <w:szCs w:val="20"/>
              </w:rPr>
            </w:pPr>
            <w:r w:rsidRPr="005210F4">
              <w:rPr>
                <w:rFonts w:cstheme="minorHAnsi"/>
                <w:sz w:val="20"/>
                <w:szCs w:val="20"/>
              </w:rPr>
              <w:t>608 (Heraclius the Elder) &amp; 611 (Heraclius)</w:t>
            </w:r>
          </w:p>
        </w:tc>
        <w:tc>
          <w:tcPr>
            <w:tcW w:w="1853" w:type="dxa"/>
            <w:noWrap/>
            <w:hideMark/>
          </w:tcPr>
          <w:p w14:paraId="40B2464F" w14:textId="77777777" w:rsidR="00AF240A" w:rsidRPr="005210F4" w:rsidRDefault="00AF240A" w:rsidP="00C104BA">
            <w:pPr>
              <w:pStyle w:val="Geenafstand"/>
              <w:jc w:val="both"/>
              <w:rPr>
                <w:rFonts w:cstheme="minorHAnsi"/>
                <w:sz w:val="20"/>
                <w:szCs w:val="20"/>
              </w:rPr>
            </w:pPr>
            <w:r w:rsidRPr="005210F4">
              <w:rPr>
                <w:rFonts w:cstheme="minorHAnsi"/>
                <w:sz w:val="20"/>
                <w:szCs w:val="20"/>
              </w:rPr>
              <w:t>608 (Heraclius)</w:t>
            </w:r>
          </w:p>
        </w:tc>
      </w:tr>
    </w:tbl>
    <w:p w14:paraId="720A89A0" w14:textId="684C6B02" w:rsidR="008D111F" w:rsidRDefault="00AF240A" w:rsidP="00C104BA">
      <w:pPr>
        <w:pStyle w:val="Geenafstand"/>
        <w:spacing w:line="360" w:lineRule="auto"/>
        <w:jc w:val="both"/>
        <w:rPr>
          <w:rFonts w:ascii="Times New Roman" w:hAnsi="Times New Roman" w:cs="Times New Roman"/>
          <w:sz w:val="24"/>
          <w:szCs w:val="24"/>
        </w:rPr>
      </w:pPr>
      <w:r>
        <w:rPr>
          <w:rFonts w:ascii="Times New Roman" w:hAnsi="Times New Roman" w:cs="Times New Roman"/>
          <w:sz w:val="24"/>
          <w:szCs w:val="24"/>
        </w:rPr>
        <w:t>were not re-issued after that year</w:t>
      </w:r>
      <w:r w:rsidR="00615BDA" w:rsidRPr="0088295A">
        <w:rPr>
          <w:rFonts w:ascii="Times New Roman" w:hAnsi="Times New Roman" w:cs="Times New Roman"/>
          <w:sz w:val="24"/>
          <w:szCs w:val="24"/>
        </w:rPr>
        <w:t>.</w:t>
      </w:r>
      <w:r w:rsidR="00615BDA">
        <w:rPr>
          <w:rFonts w:ascii="Times New Roman" w:hAnsi="Times New Roman" w:cs="Times New Roman"/>
          <w:sz w:val="24"/>
          <w:szCs w:val="24"/>
        </w:rPr>
        <w:t xml:space="preserve"> Finally, these types were only struck </w:t>
      </w:r>
      <w:r w:rsidR="005C2507" w:rsidRPr="0088295A">
        <w:rPr>
          <w:rFonts w:ascii="Times New Roman" w:hAnsi="Times New Roman" w:cs="Times New Roman"/>
          <w:sz w:val="24"/>
          <w:szCs w:val="24"/>
        </w:rPr>
        <w:t xml:space="preserve">in mints of (former) imperial capitals. The denomination, low frequency, and specific mint indicate that these types were struck to commemorate the assuming of </w:t>
      </w:r>
      <w:r w:rsidR="005C2507">
        <w:rPr>
          <w:rFonts w:ascii="Times New Roman" w:hAnsi="Times New Roman" w:cs="Times New Roman"/>
          <w:sz w:val="24"/>
          <w:szCs w:val="24"/>
        </w:rPr>
        <w:t xml:space="preserve">consulship </w:t>
      </w:r>
      <w:r w:rsidR="005C2507" w:rsidRPr="0088295A">
        <w:rPr>
          <w:rFonts w:ascii="Times New Roman" w:hAnsi="Times New Roman" w:cs="Times New Roman"/>
          <w:sz w:val="24"/>
          <w:szCs w:val="24"/>
        </w:rPr>
        <w:t xml:space="preserve">by the emperor. </w:t>
      </w:r>
      <w:r w:rsidR="005C2507">
        <w:rPr>
          <w:rFonts w:ascii="Times New Roman" w:hAnsi="Times New Roman" w:cs="Times New Roman"/>
          <w:sz w:val="24"/>
          <w:szCs w:val="24"/>
        </w:rPr>
        <w:t>P</w:t>
      </w:r>
      <w:r w:rsidR="005C2507" w:rsidRPr="0088295A">
        <w:rPr>
          <w:rFonts w:ascii="Times New Roman" w:hAnsi="Times New Roman" w:cs="Times New Roman"/>
          <w:sz w:val="24"/>
          <w:szCs w:val="24"/>
        </w:rPr>
        <w:t>art of th</w:t>
      </w:r>
      <w:r w:rsidR="005C2507">
        <w:rPr>
          <w:rFonts w:ascii="Times New Roman" w:hAnsi="Times New Roman" w:cs="Times New Roman"/>
          <w:sz w:val="24"/>
          <w:szCs w:val="24"/>
        </w:rPr>
        <w:t xml:space="preserve">e </w:t>
      </w:r>
      <w:r w:rsidR="005C2507" w:rsidRPr="0088295A">
        <w:rPr>
          <w:rFonts w:ascii="Times New Roman" w:hAnsi="Times New Roman" w:cs="Times New Roman"/>
          <w:sz w:val="24"/>
          <w:szCs w:val="24"/>
        </w:rPr>
        <w:t xml:space="preserve">ceremony </w:t>
      </w:r>
      <w:r w:rsidR="005C2507">
        <w:rPr>
          <w:rFonts w:ascii="Times New Roman" w:hAnsi="Times New Roman" w:cs="Times New Roman"/>
          <w:sz w:val="24"/>
          <w:szCs w:val="24"/>
        </w:rPr>
        <w:lastRenderedPageBreak/>
        <w:t xml:space="preserve">of </w:t>
      </w:r>
      <w:r w:rsidR="005C2507" w:rsidRPr="008059F5">
        <w:rPr>
          <w:rFonts w:ascii="Times New Roman" w:hAnsi="Times New Roman" w:cs="Times New Roman"/>
          <w:sz w:val="24"/>
          <w:szCs w:val="24"/>
        </w:rPr>
        <w:t xml:space="preserve">assuming consulship consisted of the </w:t>
      </w:r>
      <w:r w:rsidR="008059F5" w:rsidRPr="008059F5">
        <w:rPr>
          <w:rFonts w:ascii="Times New Roman" w:hAnsi="Times New Roman" w:cs="Times New Roman"/>
          <w:sz w:val="24"/>
          <w:szCs w:val="24"/>
        </w:rPr>
        <w:t xml:space="preserve">distribution </w:t>
      </w:r>
      <w:r w:rsidR="005C2507" w:rsidRPr="008059F5">
        <w:rPr>
          <w:rFonts w:ascii="Times New Roman" w:hAnsi="Times New Roman" w:cs="Times New Roman"/>
          <w:sz w:val="24"/>
          <w:szCs w:val="24"/>
        </w:rPr>
        <w:t>of gold coins by the consul during the procession.</w:t>
      </w:r>
      <w:r w:rsidR="005C2507" w:rsidRPr="008059F5">
        <w:rPr>
          <w:rStyle w:val="Voetnootmarkering"/>
          <w:rFonts w:ascii="Times New Roman" w:hAnsi="Times New Roman" w:cs="Times New Roman"/>
          <w:sz w:val="24"/>
          <w:szCs w:val="24"/>
        </w:rPr>
        <w:footnoteReference w:id="53"/>
      </w:r>
      <w:r w:rsidR="005C2507" w:rsidRPr="008059F5">
        <w:rPr>
          <w:rFonts w:ascii="Times New Roman" w:hAnsi="Times New Roman" w:cs="Times New Roman"/>
          <w:sz w:val="24"/>
          <w:szCs w:val="24"/>
        </w:rPr>
        <w:t xml:space="preserve"> </w:t>
      </w:r>
      <w:r w:rsidR="009E541C">
        <w:rPr>
          <w:rFonts w:ascii="Times New Roman" w:hAnsi="Times New Roman" w:cs="Times New Roman"/>
          <w:sz w:val="24"/>
          <w:szCs w:val="24"/>
        </w:rPr>
        <w:t xml:space="preserve">In </w:t>
      </w:r>
      <w:r w:rsidR="005C2507" w:rsidRPr="0088295A">
        <w:rPr>
          <w:rFonts w:ascii="Times New Roman" w:hAnsi="Times New Roman" w:cs="Times New Roman"/>
          <w:sz w:val="24"/>
          <w:szCs w:val="24"/>
        </w:rPr>
        <w:t>this interpretation, these coins with consular imagery could have been the actual coins that were distributed</w:t>
      </w:r>
      <w:r w:rsidR="00330DB4">
        <w:rPr>
          <w:rFonts w:ascii="Times New Roman" w:hAnsi="Times New Roman" w:cs="Times New Roman"/>
          <w:sz w:val="24"/>
          <w:szCs w:val="24"/>
        </w:rPr>
        <w:t xml:space="preserve"> </w:t>
      </w:r>
      <w:r w:rsidR="005C2507" w:rsidRPr="0088295A">
        <w:rPr>
          <w:rFonts w:ascii="Times New Roman" w:hAnsi="Times New Roman" w:cs="Times New Roman"/>
          <w:sz w:val="24"/>
          <w:szCs w:val="24"/>
        </w:rPr>
        <w:t xml:space="preserve">during the </w:t>
      </w:r>
      <w:r w:rsidR="005C2507">
        <w:rPr>
          <w:rFonts w:ascii="Times New Roman" w:hAnsi="Times New Roman" w:cs="Times New Roman"/>
          <w:sz w:val="24"/>
          <w:szCs w:val="24"/>
        </w:rPr>
        <w:t xml:space="preserve">ceremony </w:t>
      </w:r>
      <w:r w:rsidR="005C2507" w:rsidRPr="0088295A">
        <w:rPr>
          <w:rFonts w:ascii="Times New Roman" w:hAnsi="Times New Roman" w:cs="Times New Roman"/>
          <w:sz w:val="24"/>
          <w:szCs w:val="24"/>
        </w:rPr>
        <w:t xml:space="preserve">in </w:t>
      </w:r>
      <w:r w:rsidR="005C2507">
        <w:rPr>
          <w:rFonts w:ascii="Times New Roman" w:hAnsi="Times New Roman" w:cs="Times New Roman"/>
          <w:sz w:val="24"/>
          <w:szCs w:val="24"/>
        </w:rPr>
        <w:t xml:space="preserve">a </w:t>
      </w:r>
      <w:r w:rsidR="005C2507" w:rsidRPr="0088295A">
        <w:rPr>
          <w:rFonts w:ascii="Times New Roman" w:hAnsi="Times New Roman" w:cs="Times New Roman"/>
          <w:sz w:val="24"/>
          <w:szCs w:val="24"/>
        </w:rPr>
        <w:t>capital</w:t>
      </w:r>
      <w:r w:rsidR="005C2507">
        <w:rPr>
          <w:rFonts w:ascii="Times New Roman" w:hAnsi="Times New Roman" w:cs="Times New Roman"/>
          <w:sz w:val="24"/>
          <w:szCs w:val="24"/>
        </w:rPr>
        <w:t xml:space="preserve"> city</w:t>
      </w:r>
      <w:r w:rsidR="005C2507" w:rsidRPr="0088295A">
        <w:rPr>
          <w:rFonts w:ascii="Times New Roman" w:hAnsi="Times New Roman" w:cs="Times New Roman"/>
          <w:sz w:val="24"/>
          <w:szCs w:val="24"/>
        </w:rPr>
        <w:t xml:space="preserve">. This would explain the rarity, specific mint, iconography, and dating of these particular solidi and medallions. </w:t>
      </w:r>
      <w:r w:rsidR="00623E45">
        <w:rPr>
          <w:rFonts w:ascii="Times New Roman" w:hAnsi="Times New Roman" w:cs="Times New Roman"/>
          <w:sz w:val="24"/>
          <w:szCs w:val="24"/>
        </w:rPr>
        <w:t xml:space="preserve">Consequently, </w:t>
      </w:r>
      <w:r w:rsidR="005C2507" w:rsidRPr="0088295A">
        <w:rPr>
          <w:rFonts w:ascii="Times New Roman" w:hAnsi="Times New Roman" w:cs="Times New Roman"/>
          <w:sz w:val="24"/>
          <w:szCs w:val="24"/>
        </w:rPr>
        <w:t xml:space="preserve">the primary target audience of these types would be very directly the people that were given these particular coins. The emperor </w:t>
      </w:r>
      <w:r w:rsidR="00330DB4">
        <w:rPr>
          <w:rFonts w:ascii="Times New Roman" w:hAnsi="Times New Roman" w:cs="Times New Roman"/>
          <w:sz w:val="24"/>
          <w:szCs w:val="24"/>
        </w:rPr>
        <w:t xml:space="preserve">distributing </w:t>
      </w:r>
      <w:r w:rsidR="005C2507" w:rsidRPr="0088295A">
        <w:rPr>
          <w:rFonts w:ascii="Times New Roman" w:hAnsi="Times New Roman" w:cs="Times New Roman"/>
          <w:sz w:val="24"/>
          <w:szCs w:val="24"/>
        </w:rPr>
        <w:t>coins bearing a consular representation of himself could be considered the most literal and direct form of audience targeting imaginable.</w:t>
      </w:r>
      <w:r w:rsidR="005B6E0F">
        <w:rPr>
          <w:rFonts w:ascii="Times New Roman" w:hAnsi="Times New Roman" w:cs="Times New Roman"/>
          <w:sz w:val="24"/>
          <w:szCs w:val="24"/>
        </w:rPr>
        <w:tab/>
      </w:r>
      <w:r w:rsidR="00BF21C9" w:rsidRPr="0088295A">
        <w:rPr>
          <w:rFonts w:ascii="Times New Roman" w:hAnsi="Times New Roman" w:cs="Times New Roman"/>
          <w:sz w:val="24"/>
          <w:szCs w:val="24"/>
        </w:rPr>
        <w:t xml:space="preserve">That these coins were meant for a limited and specific audience, like the military solidi, seems evident. The question remains, however, who exactly </w:t>
      </w:r>
      <w:r w:rsidR="00826860" w:rsidRPr="0088295A">
        <w:rPr>
          <w:rFonts w:ascii="Times New Roman" w:hAnsi="Times New Roman" w:cs="Times New Roman"/>
          <w:sz w:val="24"/>
          <w:szCs w:val="24"/>
        </w:rPr>
        <w:t xml:space="preserve">would </w:t>
      </w:r>
      <w:r w:rsidR="00BF21C9" w:rsidRPr="0088295A">
        <w:rPr>
          <w:rFonts w:ascii="Times New Roman" w:hAnsi="Times New Roman" w:cs="Times New Roman"/>
          <w:sz w:val="24"/>
          <w:szCs w:val="24"/>
        </w:rPr>
        <w:t xml:space="preserve">this targeted audience </w:t>
      </w:r>
      <w:r w:rsidR="00826860" w:rsidRPr="0088295A">
        <w:rPr>
          <w:rFonts w:ascii="Times New Roman" w:hAnsi="Times New Roman" w:cs="Times New Roman"/>
          <w:sz w:val="24"/>
          <w:szCs w:val="24"/>
        </w:rPr>
        <w:t xml:space="preserve">be </w:t>
      </w:r>
      <w:r w:rsidR="00BF21C9" w:rsidRPr="0088295A">
        <w:rPr>
          <w:rFonts w:ascii="Times New Roman" w:hAnsi="Times New Roman" w:cs="Times New Roman"/>
          <w:sz w:val="24"/>
          <w:szCs w:val="24"/>
        </w:rPr>
        <w:t xml:space="preserve">and why would the emperor want to represent himself as a consul to these recipients? </w:t>
      </w:r>
      <w:r w:rsidR="00401DA1">
        <w:rPr>
          <w:rFonts w:ascii="Times New Roman" w:hAnsi="Times New Roman" w:cs="Times New Roman"/>
          <w:sz w:val="24"/>
          <w:szCs w:val="24"/>
        </w:rPr>
        <w:t>I</w:t>
      </w:r>
      <w:r w:rsidR="00BF21C9" w:rsidRPr="0088295A">
        <w:rPr>
          <w:rFonts w:ascii="Times New Roman" w:hAnsi="Times New Roman" w:cs="Times New Roman"/>
          <w:sz w:val="24"/>
          <w:szCs w:val="24"/>
        </w:rPr>
        <w:t>t seems likely that the people present at the imperial court were the primary target audience of this specific imperial message. The imperial court was mixture of various people all attempting to gain proximity to the emperor</w:t>
      </w:r>
      <w:r w:rsidR="000C172B">
        <w:rPr>
          <w:rFonts w:ascii="Times New Roman" w:hAnsi="Times New Roman" w:cs="Times New Roman"/>
          <w:sz w:val="24"/>
          <w:szCs w:val="24"/>
        </w:rPr>
        <w:t>. E</w:t>
      </w:r>
      <w:r w:rsidR="00BF21C9" w:rsidRPr="0088295A">
        <w:rPr>
          <w:rFonts w:ascii="Times New Roman" w:hAnsi="Times New Roman" w:cs="Times New Roman"/>
          <w:sz w:val="24"/>
          <w:szCs w:val="24"/>
        </w:rPr>
        <w:t>mperors were expected to listen, or at least pretend to listen, to the institutionalized elite, like bishops and senators. There were, however, no formal offices for these elites at court, meaning that their relevance was entirely depended on imperial favor. Nonetheless, united as an institutional group they were better not to be ignored.</w:t>
      </w:r>
      <w:r w:rsidR="00BF21C9" w:rsidRPr="0088295A">
        <w:rPr>
          <w:rStyle w:val="Voetnootmarkering"/>
          <w:rFonts w:ascii="Times New Roman" w:hAnsi="Times New Roman" w:cs="Times New Roman"/>
          <w:sz w:val="24"/>
          <w:szCs w:val="24"/>
        </w:rPr>
        <w:footnoteReference w:id="54"/>
      </w:r>
      <w:r w:rsidR="00BF21C9" w:rsidRPr="0088295A">
        <w:rPr>
          <w:rFonts w:ascii="Times New Roman" w:hAnsi="Times New Roman" w:cs="Times New Roman"/>
          <w:sz w:val="24"/>
          <w:szCs w:val="24"/>
        </w:rPr>
        <w:t xml:space="preserve"> Traditionally, senators had played an important role at the imperial court advising the emperor. The senate, as an important part of imperial rule, survived the Constantinian capital transfer from Rome to Constantinople. Senators remained important in Rome and subsequently Constantinople by symbolically representing a traditional (republican) counterbalance to the absolute rule of the emperor.</w:t>
      </w:r>
      <w:r w:rsidR="00BF21C9" w:rsidRPr="0088295A">
        <w:rPr>
          <w:rStyle w:val="Voetnootmarkering"/>
          <w:rFonts w:ascii="Times New Roman" w:hAnsi="Times New Roman" w:cs="Times New Roman"/>
          <w:sz w:val="24"/>
          <w:szCs w:val="24"/>
        </w:rPr>
        <w:footnoteReference w:id="55"/>
      </w:r>
      <w:r w:rsidR="00BF21C9" w:rsidRPr="0088295A">
        <w:rPr>
          <w:rFonts w:ascii="Times New Roman" w:hAnsi="Times New Roman" w:cs="Times New Roman"/>
          <w:sz w:val="24"/>
          <w:szCs w:val="24"/>
        </w:rPr>
        <w:tab/>
      </w:r>
      <w:r w:rsidR="000C172B">
        <w:rPr>
          <w:rFonts w:ascii="Times New Roman" w:hAnsi="Times New Roman" w:cs="Times New Roman"/>
          <w:sz w:val="24"/>
          <w:szCs w:val="24"/>
        </w:rPr>
        <w:tab/>
      </w:r>
      <w:r w:rsidR="000C172B">
        <w:rPr>
          <w:rFonts w:ascii="Times New Roman" w:hAnsi="Times New Roman" w:cs="Times New Roman"/>
          <w:sz w:val="24"/>
          <w:szCs w:val="24"/>
        </w:rPr>
        <w:tab/>
      </w:r>
      <w:r w:rsidR="000C172B">
        <w:rPr>
          <w:rFonts w:ascii="Times New Roman" w:hAnsi="Times New Roman" w:cs="Times New Roman"/>
          <w:sz w:val="24"/>
          <w:szCs w:val="24"/>
        </w:rPr>
        <w:tab/>
      </w:r>
      <w:r w:rsidR="000C172B">
        <w:rPr>
          <w:rFonts w:ascii="Times New Roman" w:hAnsi="Times New Roman" w:cs="Times New Roman"/>
          <w:sz w:val="24"/>
          <w:szCs w:val="24"/>
        </w:rPr>
        <w:tab/>
      </w:r>
      <w:r w:rsidR="000C172B">
        <w:rPr>
          <w:rFonts w:ascii="Times New Roman" w:hAnsi="Times New Roman" w:cs="Times New Roman"/>
          <w:sz w:val="24"/>
          <w:szCs w:val="24"/>
        </w:rPr>
        <w:tab/>
      </w:r>
      <w:r w:rsidR="000C172B">
        <w:rPr>
          <w:rFonts w:ascii="Times New Roman" w:hAnsi="Times New Roman" w:cs="Times New Roman"/>
          <w:sz w:val="24"/>
          <w:szCs w:val="24"/>
        </w:rPr>
        <w:tab/>
      </w:r>
      <w:r w:rsidR="000C172B">
        <w:rPr>
          <w:rFonts w:ascii="Times New Roman" w:hAnsi="Times New Roman" w:cs="Times New Roman"/>
          <w:sz w:val="24"/>
          <w:szCs w:val="24"/>
        </w:rPr>
        <w:tab/>
      </w:r>
      <w:r w:rsidR="000C172B">
        <w:rPr>
          <w:rFonts w:ascii="Times New Roman" w:hAnsi="Times New Roman" w:cs="Times New Roman"/>
          <w:sz w:val="24"/>
          <w:szCs w:val="24"/>
        </w:rPr>
        <w:tab/>
      </w:r>
      <w:r w:rsidR="000C172B">
        <w:rPr>
          <w:rFonts w:ascii="Times New Roman" w:hAnsi="Times New Roman" w:cs="Times New Roman"/>
          <w:sz w:val="24"/>
          <w:szCs w:val="24"/>
        </w:rPr>
        <w:tab/>
      </w:r>
      <w:r w:rsidR="000C172B">
        <w:rPr>
          <w:rFonts w:ascii="Times New Roman" w:hAnsi="Times New Roman" w:cs="Times New Roman"/>
          <w:sz w:val="24"/>
          <w:szCs w:val="24"/>
        </w:rPr>
        <w:tab/>
      </w:r>
      <w:r w:rsidR="000C172B">
        <w:rPr>
          <w:rFonts w:ascii="Times New Roman" w:hAnsi="Times New Roman" w:cs="Times New Roman"/>
          <w:sz w:val="24"/>
          <w:szCs w:val="24"/>
        </w:rPr>
        <w:tab/>
      </w:r>
      <w:r w:rsidR="00401DA1">
        <w:rPr>
          <w:rFonts w:ascii="Times New Roman" w:hAnsi="Times New Roman" w:cs="Times New Roman"/>
          <w:sz w:val="24"/>
          <w:szCs w:val="24"/>
        </w:rPr>
        <w:t>T</w:t>
      </w:r>
      <w:r w:rsidR="00BF21C9" w:rsidRPr="0088295A">
        <w:rPr>
          <w:rFonts w:ascii="Times New Roman" w:hAnsi="Times New Roman" w:cs="Times New Roman"/>
          <w:sz w:val="24"/>
          <w:szCs w:val="24"/>
        </w:rPr>
        <w:t xml:space="preserve">he consul presided over the senate, meaning they were an important part of this former </w:t>
      </w:r>
      <w:r w:rsidR="00932878">
        <w:rPr>
          <w:rFonts w:ascii="Times New Roman" w:hAnsi="Times New Roman" w:cs="Times New Roman"/>
          <w:sz w:val="24"/>
          <w:szCs w:val="24"/>
        </w:rPr>
        <w:t>r</w:t>
      </w:r>
      <w:r w:rsidR="00BF21C9" w:rsidRPr="0088295A">
        <w:rPr>
          <w:rFonts w:ascii="Times New Roman" w:hAnsi="Times New Roman" w:cs="Times New Roman"/>
          <w:sz w:val="24"/>
          <w:szCs w:val="24"/>
        </w:rPr>
        <w:t xml:space="preserve">epublican institution. By embracing this function and representing himself as such, the emperor communicated a message of continuity towards the senators, and other members, at his court. In this way, the emperor represented the traditional power balance, in which he resided as consul over the senate. Even though the political influence of senators gradually decreased, especially after the move of the capital to Constantinople, they were still a necessary link to the past that </w:t>
      </w:r>
      <w:r w:rsidR="00BF21C9" w:rsidRPr="0088295A">
        <w:rPr>
          <w:rFonts w:ascii="Times New Roman" w:hAnsi="Times New Roman" w:cs="Times New Roman"/>
          <w:sz w:val="24"/>
          <w:szCs w:val="24"/>
        </w:rPr>
        <w:lastRenderedPageBreak/>
        <w:t>symbolized imperial rule</w:t>
      </w:r>
      <w:r w:rsidR="005D77CE">
        <w:rPr>
          <w:rFonts w:ascii="Times New Roman" w:hAnsi="Times New Roman" w:cs="Times New Roman"/>
          <w:sz w:val="24"/>
          <w:szCs w:val="24"/>
        </w:rPr>
        <w:t xml:space="preserve"> r</w:t>
      </w:r>
      <w:r w:rsidR="00BF21C9" w:rsidRPr="0088295A">
        <w:rPr>
          <w:rFonts w:ascii="Times New Roman" w:hAnsi="Times New Roman" w:cs="Times New Roman"/>
          <w:sz w:val="24"/>
          <w:szCs w:val="24"/>
        </w:rPr>
        <w:t>ather than define it.</w:t>
      </w:r>
      <w:r w:rsidR="00BF21C9" w:rsidRPr="0088295A">
        <w:rPr>
          <w:rStyle w:val="Voetnootmarkering"/>
          <w:rFonts w:ascii="Times New Roman" w:hAnsi="Times New Roman" w:cs="Times New Roman"/>
          <w:sz w:val="24"/>
          <w:szCs w:val="24"/>
        </w:rPr>
        <w:footnoteReference w:id="56"/>
      </w:r>
      <w:r w:rsidR="00BF21C9" w:rsidRPr="0088295A">
        <w:rPr>
          <w:rFonts w:ascii="Times New Roman" w:hAnsi="Times New Roman" w:cs="Times New Roman"/>
          <w:sz w:val="24"/>
          <w:szCs w:val="24"/>
        </w:rPr>
        <w:t xml:space="preserve"> The consular coins of the late Roman period could be directly connected to this audience of senators, </w:t>
      </w:r>
      <w:r w:rsidR="0039583C" w:rsidRPr="0088295A">
        <w:rPr>
          <w:rFonts w:ascii="Times New Roman" w:hAnsi="Times New Roman" w:cs="Times New Roman"/>
          <w:sz w:val="24"/>
          <w:szCs w:val="24"/>
        </w:rPr>
        <w:t xml:space="preserve">as </w:t>
      </w:r>
      <w:r w:rsidR="00BF21C9" w:rsidRPr="0088295A">
        <w:rPr>
          <w:rFonts w:ascii="Times New Roman" w:hAnsi="Times New Roman" w:cs="Times New Roman"/>
          <w:sz w:val="24"/>
          <w:szCs w:val="24"/>
        </w:rPr>
        <w:t xml:space="preserve">they were likely among the primary recipients of this numismatic message. </w:t>
      </w:r>
      <w:r w:rsidR="00BF21C9" w:rsidRPr="0088295A">
        <w:rPr>
          <w:rFonts w:ascii="Times New Roman" w:hAnsi="Times New Roman" w:cs="Times New Roman"/>
          <w:sz w:val="24"/>
          <w:szCs w:val="24"/>
        </w:rPr>
        <w:tab/>
      </w:r>
      <w:r w:rsidR="00BF21C9" w:rsidRPr="0088295A">
        <w:rPr>
          <w:rFonts w:ascii="Times New Roman" w:hAnsi="Times New Roman" w:cs="Times New Roman"/>
          <w:sz w:val="24"/>
          <w:szCs w:val="24"/>
        </w:rPr>
        <w:tab/>
      </w:r>
      <w:r w:rsidR="00BF21C9" w:rsidRPr="0088295A">
        <w:rPr>
          <w:rFonts w:ascii="Times New Roman" w:hAnsi="Times New Roman" w:cs="Times New Roman"/>
          <w:sz w:val="24"/>
          <w:szCs w:val="24"/>
        </w:rPr>
        <w:tab/>
      </w:r>
      <w:r w:rsidR="00401DA1">
        <w:rPr>
          <w:rFonts w:ascii="Times New Roman" w:hAnsi="Times New Roman" w:cs="Times New Roman"/>
          <w:sz w:val="24"/>
          <w:szCs w:val="24"/>
        </w:rPr>
        <w:tab/>
      </w:r>
      <w:r w:rsidR="00401DA1">
        <w:rPr>
          <w:rFonts w:ascii="Times New Roman" w:hAnsi="Times New Roman" w:cs="Times New Roman"/>
          <w:sz w:val="24"/>
          <w:szCs w:val="24"/>
        </w:rPr>
        <w:tab/>
      </w:r>
      <w:r w:rsidR="00401DA1">
        <w:rPr>
          <w:rFonts w:ascii="Times New Roman" w:hAnsi="Times New Roman" w:cs="Times New Roman"/>
          <w:sz w:val="24"/>
          <w:szCs w:val="24"/>
        </w:rPr>
        <w:tab/>
      </w:r>
      <w:r w:rsidR="00CB53D3">
        <w:rPr>
          <w:rFonts w:ascii="Times New Roman" w:hAnsi="Times New Roman" w:cs="Times New Roman"/>
          <w:sz w:val="24"/>
          <w:szCs w:val="24"/>
        </w:rPr>
        <w:tab/>
      </w:r>
      <w:r w:rsidR="00CB53D3">
        <w:rPr>
          <w:rFonts w:ascii="Times New Roman" w:hAnsi="Times New Roman" w:cs="Times New Roman"/>
          <w:sz w:val="24"/>
          <w:szCs w:val="24"/>
        </w:rPr>
        <w:tab/>
      </w:r>
      <w:r w:rsidR="005D77CE">
        <w:rPr>
          <w:rFonts w:ascii="Times New Roman" w:hAnsi="Times New Roman" w:cs="Times New Roman"/>
          <w:sz w:val="24"/>
          <w:szCs w:val="24"/>
        </w:rPr>
        <w:t>T</w:t>
      </w:r>
      <w:r w:rsidR="00BF21C9" w:rsidRPr="0088295A">
        <w:rPr>
          <w:rFonts w:ascii="Times New Roman" w:hAnsi="Times New Roman" w:cs="Times New Roman"/>
          <w:sz w:val="24"/>
          <w:szCs w:val="24"/>
        </w:rPr>
        <w:t>he first Byzantine consular issue can be attributed to Justinian, and was likely issued before the abolishment of the office of consul (Table I).</w:t>
      </w:r>
      <w:r w:rsidR="00BF21C9" w:rsidRPr="0088295A">
        <w:rPr>
          <w:rStyle w:val="Voetnootmarkering"/>
          <w:rFonts w:ascii="Times New Roman" w:hAnsi="Times New Roman" w:cs="Times New Roman"/>
          <w:sz w:val="24"/>
          <w:szCs w:val="24"/>
        </w:rPr>
        <w:footnoteReference w:id="57"/>
      </w:r>
      <w:r w:rsidR="00BF21C9" w:rsidRPr="0088295A">
        <w:rPr>
          <w:rFonts w:ascii="Times New Roman" w:hAnsi="Times New Roman" w:cs="Times New Roman"/>
          <w:sz w:val="24"/>
          <w:szCs w:val="24"/>
        </w:rPr>
        <w:t xml:space="preserve"> No consular issues are known to exist from the reign of Justin II, but already during the reign of Tiberius II consular gold issues reappear. The consular gold issues seem to have been a way of communicating the traditional ceremony in which the emperor officially assumed the office of consul, which most emperors had done since the time of Augustus. Most of these issues concerned rare solidi or even medallions, which were likely distributed during the ceremony. Something had changed, however, </w:t>
      </w:r>
      <w:r w:rsidR="0071093F" w:rsidRPr="0088295A">
        <w:rPr>
          <w:rFonts w:ascii="Times New Roman" w:hAnsi="Times New Roman" w:cs="Times New Roman"/>
          <w:sz w:val="24"/>
          <w:szCs w:val="24"/>
        </w:rPr>
        <w:t xml:space="preserve">since </w:t>
      </w:r>
      <w:r w:rsidR="00BF21C9" w:rsidRPr="0088295A">
        <w:rPr>
          <w:rFonts w:ascii="Times New Roman" w:hAnsi="Times New Roman" w:cs="Times New Roman"/>
          <w:sz w:val="24"/>
          <w:szCs w:val="24"/>
        </w:rPr>
        <w:t xml:space="preserve">there was </w:t>
      </w:r>
      <w:r w:rsidR="0071093F" w:rsidRPr="0088295A">
        <w:rPr>
          <w:rFonts w:ascii="Times New Roman" w:hAnsi="Times New Roman" w:cs="Times New Roman"/>
          <w:sz w:val="24"/>
          <w:szCs w:val="24"/>
        </w:rPr>
        <w:t xml:space="preserve">now </w:t>
      </w:r>
      <w:r w:rsidR="00BF21C9" w:rsidRPr="0088295A">
        <w:rPr>
          <w:rFonts w:ascii="Times New Roman" w:hAnsi="Times New Roman" w:cs="Times New Roman"/>
          <w:sz w:val="24"/>
          <w:szCs w:val="24"/>
        </w:rPr>
        <w:t>only one consul</w:t>
      </w:r>
      <w:r w:rsidR="005D77CE">
        <w:rPr>
          <w:rFonts w:ascii="Times New Roman" w:hAnsi="Times New Roman" w:cs="Times New Roman"/>
          <w:sz w:val="24"/>
          <w:szCs w:val="24"/>
        </w:rPr>
        <w:t xml:space="preserve"> </w:t>
      </w:r>
      <w:r w:rsidR="00BF21C9" w:rsidRPr="0088295A">
        <w:rPr>
          <w:rFonts w:ascii="Times New Roman" w:hAnsi="Times New Roman" w:cs="Times New Roman"/>
          <w:sz w:val="24"/>
          <w:szCs w:val="24"/>
        </w:rPr>
        <w:t xml:space="preserve">and this consul </w:t>
      </w:r>
      <w:r w:rsidR="005D77CE">
        <w:rPr>
          <w:rFonts w:ascii="Times New Roman" w:hAnsi="Times New Roman" w:cs="Times New Roman"/>
          <w:sz w:val="24"/>
          <w:szCs w:val="24"/>
        </w:rPr>
        <w:t xml:space="preserve">theoretically </w:t>
      </w:r>
      <w:r w:rsidR="00C10B27">
        <w:rPr>
          <w:rFonts w:ascii="Times New Roman" w:hAnsi="Times New Roman" w:cs="Times New Roman"/>
          <w:sz w:val="24"/>
          <w:szCs w:val="24"/>
        </w:rPr>
        <w:t xml:space="preserve">did </w:t>
      </w:r>
      <w:r w:rsidR="00BF21C9" w:rsidRPr="0088295A">
        <w:rPr>
          <w:rFonts w:ascii="Times New Roman" w:hAnsi="Times New Roman" w:cs="Times New Roman"/>
          <w:sz w:val="24"/>
          <w:szCs w:val="24"/>
        </w:rPr>
        <w:t>not have to step down after a year of service. It is precisely at this point, that the consular representation of the emperor was suddenly</w:t>
      </w:r>
      <w:r w:rsidR="006D3A3B">
        <w:rPr>
          <w:rFonts w:ascii="Times New Roman" w:hAnsi="Times New Roman" w:cs="Times New Roman"/>
          <w:sz w:val="24"/>
          <w:szCs w:val="24"/>
        </w:rPr>
        <w:t xml:space="preserve"> widened </w:t>
      </w:r>
      <w:r w:rsidR="00BF21C9" w:rsidRPr="0088295A">
        <w:rPr>
          <w:rFonts w:ascii="Times New Roman" w:hAnsi="Times New Roman" w:cs="Times New Roman"/>
          <w:sz w:val="24"/>
          <w:szCs w:val="24"/>
        </w:rPr>
        <w:t>to the audience of the bronze coins. It seems therefore that</w:t>
      </w:r>
      <w:r w:rsidR="006D369F" w:rsidRPr="0088295A">
        <w:rPr>
          <w:rFonts w:ascii="Times New Roman" w:hAnsi="Times New Roman" w:cs="Times New Roman"/>
          <w:sz w:val="24"/>
          <w:szCs w:val="24"/>
        </w:rPr>
        <w:t xml:space="preserve"> </w:t>
      </w:r>
      <w:r w:rsidR="00BF21C9" w:rsidRPr="0088295A">
        <w:rPr>
          <w:rFonts w:ascii="Times New Roman" w:hAnsi="Times New Roman" w:cs="Times New Roman"/>
          <w:sz w:val="24"/>
          <w:szCs w:val="24"/>
        </w:rPr>
        <w:t xml:space="preserve">these Byzantine consular issues aim to do something quite different from their late Roman counterparts. </w:t>
      </w:r>
      <w:r w:rsidR="00BF21C9" w:rsidRPr="0088295A">
        <w:rPr>
          <w:rFonts w:ascii="Times New Roman" w:hAnsi="Times New Roman" w:cs="Times New Roman"/>
          <w:sz w:val="24"/>
          <w:szCs w:val="24"/>
        </w:rPr>
        <w:tab/>
      </w:r>
      <w:r w:rsidR="00BF21C9" w:rsidRPr="0088295A">
        <w:rPr>
          <w:rFonts w:ascii="Times New Roman" w:hAnsi="Times New Roman" w:cs="Times New Roman"/>
          <w:sz w:val="24"/>
          <w:szCs w:val="24"/>
        </w:rPr>
        <w:tab/>
      </w:r>
      <w:r w:rsidR="00BF21C9" w:rsidRPr="0088295A">
        <w:rPr>
          <w:rFonts w:ascii="Times New Roman" w:hAnsi="Times New Roman" w:cs="Times New Roman"/>
          <w:sz w:val="24"/>
          <w:szCs w:val="24"/>
        </w:rPr>
        <w:tab/>
      </w:r>
      <w:r w:rsidR="00BF21C9" w:rsidRPr="0088295A">
        <w:rPr>
          <w:rFonts w:ascii="Times New Roman" w:hAnsi="Times New Roman" w:cs="Times New Roman"/>
          <w:sz w:val="24"/>
          <w:szCs w:val="24"/>
        </w:rPr>
        <w:tab/>
      </w:r>
      <w:r w:rsidR="005D77CE">
        <w:rPr>
          <w:rFonts w:ascii="Times New Roman" w:hAnsi="Times New Roman" w:cs="Times New Roman"/>
          <w:sz w:val="24"/>
          <w:szCs w:val="24"/>
        </w:rPr>
        <w:tab/>
      </w:r>
      <w:r w:rsidR="005D77CE">
        <w:rPr>
          <w:rFonts w:ascii="Times New Roman" w:hAnsi="Times New Roman" w:cs="Times New Roman"/>
          <w:sz w:val="24"/>
          <w:szCs w:val="24"/>
        </w:rPr>
        <w:tab/>
      </w:r>
      <w:r w:rsidR="005D77CE">
        <w:rPr>
          <w:rFonts w:ascii="Times New Roman" w:hAnsi="Times New Roman" w:cs="Times New Roman"/>
          <w:sz w:val="24"/>
          <w:szCs w:val="24"/>
        </w:rPr>
        <w:tab/>
      </w:r>
      <w:r w:rsidR="005D77CE">
        <w:rPr>
          <w:rFonts w:ascii="Times New Roman" w:hAnsi="Times New Roman" w:cs="Times New Roman"/>
          <w:sz w:val="24"/>
          <w:szCs w:val="24"/>
        </w:rPr>
        <w:tab/>
      </w:r>
      <w:r w:rsidR="00C45BFD">
        <w:rPr>
          <w:rFonts w:ascii="Times New Roman" w:hAnsi="Times New Roman" w:cs="Times New Roman"/>
          <w:sz w:val="24"/>
          <w:szCs w:val="24"/>
        </w:rPr>
        <w:tab/>
      </w:r>
      <w:r w:rsidR="00C45BFD">
        <w:rPr>
          <w:rFonts w:ascii="Times New Roman" w:hAnsi="Times New Roman" w:cs="Times New Roman"/>
          <w:sz w:val="24"/>
          <w:szCs w:val="24"/>
        </w:rPr>
        <w:tab/>
      </w:r>
      <w:r w:rsidR="00C45BFD">
        <w:rPr>
          <w:rFonts w:ascii="Times New Roman" w:hAnsi="Times New Roman" w:cs="Times New Roman"/>
          <w:sz w:val="24"/>
          <w:szCs w:val="24"/>
        </w:rPr>
        <w:tab/>
      </w:r>
      <w:r w:rsidR="00BF21C9" w:rsidRPr="0088295A">
        <w:rPr>
          <w:rFonts w:ascii="Times New Roman" w:hAnsi="Times New Roman" w:cs="Times New Roman"/>
          <w:sz w:val="24"/>
          <w:szCs w:val="24"/>
        </w:rPr>
        <w:tab/>
        <w:t>Justinian’s consular gold coin</w:t>
      </w:r>
      <w:r w:rsidR="00485B3B">
        <w:rPr>
          <w:rFonts w:ascii="Times New Roman" w:hAnsi="Times New Roman" w:cs="Times New Roman"/>
          <w:sz w:val="24"/>
          <w:szCs w:val="24"/>
        </w:rPr>
        <w:t xml:space="preserve"> aside,</w:t>
      </w:r>
      <w:r w:rsidR="00BF21C9" w:rsidRPr="0088295A">
        <w:rPr>
          <w:rFonts w:ascii="Times New Roman" w:hAnsi="Times New Roman" w:cs="Times New Roman"/>
          <w:sz w:val="24"/>
          <w:szCs w:val="24"/>
        </w:rPr>
        <w:t xml:space="preserve"> all other Byzantine consular issues appear simultaneously on gold and bronze coins. The consular type on the Byzantine bronze coins appears during the reign of Tiberius II, Maurice, and Phokas. The appearance of the bronze type aligns with the appearance of the gold, and occasional silver types. The only difference </w:t>
      </w:r>
      <w:r w:rsidR="006D369F" w:rsidRPr="0088295A">
        <w:rPr>
          <w:rFonts w:ascii="Times New Roman" w:hAnsi="Times New Roman" w:cs="Times New Roman"/>
          <w:sz w:val="24"/>
          <w:szCs w:val="24"/>
        </w:rPr>
        <w:t xml:space="preserve">is that the </w:t>
      </w:r>
      <w:r w:rsidR="00BF21C9" w:rsidRPr="0088295A">
        <w:rPr>
          <w:rFonts w:ascii="Times New Roman" w:hAnsi="Times New Roman" w:cs="Times New Roman"/>
          <w:sz w:val="24"/>
          <w:szCs w:val="24"/>
        </w:rPr>
        <w:t xml:space="preserve">bronze coins </w:t>
      </w:r>
      <w:r w:rsidR="006D369F" w:rsidRPr="0088295A">
        <w:rPr>
          <w:rFonts w:ascii="Times New Roman" w:hAnsi="Times New Roman" w:cs="Times New Roman"/>
          <w:sz w:val="24"/>
          <w:szCs w:val="24"/>
        </w:rPr>
        <w:t>t</w:t>
      </w:r>
      <w:r w:rsidR="00BF21C9" w:rsidRPr="0088295A">
        <w:rPr>
          <w:rFonts w:ascii="Times New Roman" w:hAnsi="Times New Roman" w:cs="Times New Roman"/>
          <w:sz w:val="24"/>
          <w:szCs w:val="24"/>
        </w:rPr>
        <w:t xml:space="preserve">ypes were struck </w:t>
      </w:r>
      <w:r w:rsidR="00485B3B">
        <w:rPr>
          <w:rFonts w:ascii="Times New Roman" w:hAnsi="Times New Roman" w:cs="Times New Roman"/>
          <w:sz w:val="24"/>
          <w:szCs w:val="24"/>
        </w:rPr>
        <w:t xml:space="preserve">for a </w:t>
      </w:r>
      <w:r w:rsidR="00BF21C9" w:rsidRPr="0088295A">
        <w:rPr>
          <w:rFonts w:ascii="Times New Roman" w:hAnsi="Times New Roman" w:cs="Times New Roman"/>
          <w:sz w:val="24"/>
          <w:szCs w:val="24"/>
        </w:rPr>
        <w:t xml:space="preserve">considerably longer </w:t>
      </w:r>
      <w:r w:rsidR="00485B3B">
        <w:rPr>
          <w:rFonts w:ascii="Times New Roman" w:hAnsi="Times New Roman" w:cs="Times New Roman"/>
          <w:sz w:val="24"/>
          <w:szCs w:val="24"/>
        </w:rPr>
        <w:t xml:space="preserve">period of time </w:t>
      </w:r>
      <w:r w:rsidR="00BF21C9" w:rsidRPr="0088295A">
        <w:rPr>
          <w:rFonts w:ascii="Times New Roman" w:hAnsi="Times New Roman" w:cs="Times New Roman"/>
          <w:sz w:val="24"/>
          <w:szCs w:val="24"/>
        </w:rPr>
        <w:t>(Table II). During the reigns of Tiberius II, the consular bronze types were struck from the year that the office of consul was assumed until the end of his reign. It seems that Tiberius chose to broaden the message of his consular appointment to people all over the empire, a choice succeeding emperors took over.</w:t>
      </w:r>
    </w:p>
    <w:p w14:paraId="4907B0F1" w14:textId="34C7DA32" w:rsidR="00BF21C9" w:rsidRPr="0088295A" w:rsidRDefault="00BF21C9" w:rsidP="00C93F0D">
      <w:pPr>
        <w:pStyle w:val="Geenafstand"/>
        <w:jc w:val="center"/>
        <w:rPr>
          <w:rFonts w:ascii="Times New Roman" w:hAnsi="Times New Roman" w:cs="Times New Roman"/>
          <w:sz w:val="24"/>
          <w:szCs w:val="24"/>
        </w:rPr>
      </w:pPr>
      <w:r w:rsidRPr="0088295A">
        <w:rPr>
          <w:rFonts w:ascii="Times New Roman" w:hAnsi="Times New Roman" w:cs="Times New Roman"/>
          <w:i/>
          <w:iCs/>
          <w:sz w:val="20"/>
          <w:szCs w:val="20"/>
        </w:rPr>
        <w:t>Table II: The consular types of Tiberius II, Maurice, and Phokas (DOC)</w:t>
      </w:r>
    </w:p>
    <w:tbl>
      <w:tblPr>
        <w:tblStyle w:val="Tabelraster"/>
        <w:tblpPr w:leftFromText="141" w:rightFromText="141" w:vertAnchor="text" w:horzAnchor="margin" w:tblpXSpec="center" w:tblpY="35"/>
        <w:tblW w:w="0" w:type="auto"/>
        <w:tblLook w:val="04A0" w:firstRow="1" w:lastRow="0" w:firstColumn="1" w:lastColumn="0" w:noHBand="0" w:noVBand="1"/>
      </w:tblPr>
      <w:tblGrid>
        <w:gridCol w:w="1363"/>
        <w:gridCol w:w="2176"/>
        <w:gridCol w:w="2126"/>
        <w:gridCol w:w="3261"/>
      </w:tblGrid>
      <w:tr w:rsidR="00BF21C9" w:rsidRPr="0088295A" w14:paraId="460209E5" w14:textId="77777777" w:rsidTr="009F524D">
        <w:tc>
          <w:tcPr>
            <w:tcW w:w="1363" w:type="dxa"/>
            <w:shd w:val="clear" w:color="auto" w:fill="4472C4" w:themeFill="accent1"/>
          </w:tcPr>
          <w:p w14:paraId="471BEB5C"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Emperor</w:t>
            </w:r>
          </w:p>
        </w:tc>
        <w:tc>
          <w:tcPr>
            <w:tcW w:w="2176" w:type="dxa"/>
            <w:shd w:val="clear" w:color="auto" w:fill="4472C4" w:themeFill="accent1"/>
          </w:tcPr>
          <w:p w14:paraId="15211226"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Gold consular type</w:t>
            </w:r>
          </w:p>
        </w:tc>
        <w:tc>
          <w:tcPr>
            <w:tcW w:w="2126" w:type="dxa"/>
            <w:shd w:val="clear" w:color="auto" w:fill="4472C4" w:themeFill="accent1"/>
          </w:tcPr>
          <w:p w14:paraId="30C1FA99"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Silver consular type</w:t>
            </w:r>
          </w:p>
        </w:tc>
        <w:tc>
          <w:tcPr>
            <w:tcW w:w="3261" w:type="dxa"/>
            <w:shd w:val="clear" w:color="auto" w:fill="4472C4" w:themeFill="accent1"/>
          </w:tcPr>
          <w:p w14:paraId="1CB77B4D"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Bronze consular type</w:t>
            </w:r>
          </w:p>
        </w:tc>
      </w:tr>
      <w:tr w:rsidR="00BF21C9" w:rsidRPr="0088295A" w14:paraId="24EF05B4" w14:textId="77777777" w:rsidTr="009F524D">
        <w:tc>
          <w:tcPr>
            <w:tcW w:w="1363" w:type="dxa"/>
          </w:tcPr>
          <w:p w14:paraId="5742769F"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Tiberius II</w:t>
            </w:r>
          </w:p>
        </w:tc>
        <w:tc>
          <w:tcPr>
            <w:tcW w:w="2176" w:type="dxa"/>
          </w:tcPr>
          <w:p w14:paraId="2BCDA933"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579</w:t>
            </w:r>
          </w:p>
        </w:tc>
        <w:tc>
          <w:tcPr>
            <w:tcW w:w="2126" w:type="dxa"/>
          </w:tcPr>
          <w:p w14:paraId="0BE0D189"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w:t>
            </w:r>
          </w:p>
        </w:tc>
        <w:tc>
          <w:tcPr>
            <w:tcW w:w="3261" w:type="dxa"/>
          </w:tcPr>
          <w:p w14:paraId="4AD33D99"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579-582</w:t>
            </w:r>
          </w:p>
        </w:tc>
      </w:tr>
      <w:tr w:rsidR="00BF21C9" w:rsidRPr="0088295A" w14:paraId="0CD9ECE1" w14:textId="77777777" w:rsidTr="009F524D">
        <w:tc>
          <w:tcPr>
            <w:tcW w:w="1363" w:type="dxa"/>
          </w:tcPr>
          <w:p w14:paraId="00BA8C2F"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Maurice</w:t>
            </w:r>
          </w:p>
        </w:tc>
        <w:tc>
          <w:tcPr>
            <w:tcW w:w="2176" w:type="dxa"/>
          </w:tcPr>
          <w:p w14:paraId="0FA0869F"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583 or 602</w:t>
            </w:r>
          </w:p>
        </w:tc>
        <w:tc>
          <w:tcPr>
            <w:tcW w:w="2126" w:type="dxa"/>
          </w:tcPr>
          <w:p w14:paraId="1C59474D"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602</w:t>
            </w:r>
          </w:p>
        </w:tc>
        <w:tc>
          <w:tcPr>
            <w:tcW w:w="3261" w:type="dxa"/>
          </w:tcPr>
          <w:p w14:paraId="2FB34E91" w14:textId="39261965" w:rsidR="00BF21C9" w:rsidRPr="0088295A" w:rsidRDefault="00BF21C9" w:rsidP="009F524D">
            <w:pPr>
              <w:pStyle w:val="Geenafstand"/>
              <w:rPr>
                <w:rFonts w:ascii="Times New Roman" w:hAnsi="Times New Roman" w:cs="Times New Roman"/>
                <w:sz w:val="20"/>
                <w:szCs w:val="20"/>
              </w:rPr>
            </w:pPr>
            <w:r w:rsidRPr="0088295A">
              <w:rPr>
                <w:rFonts w:ascii="Times New Roman" w:hAnsi="Times New Roman" w:cs="Times New Roman"/>
                <w:sz w:val="20"/>
                <w:szCs w:val="20"/>
              </w:rPr>
              <w:t>583- 602 (Antioch) 602 (other mints)</w:t>
            </w:r>
          </w:p>
        </w:tc>
      </w:tr>
      <w:tr w:rsidR="00BF21C9" w:rsidRPr="0088295A" w14:paraId="1DA1ACC6" w14:textId="77777777" w:rsidTr="009F524D">
        <w:tc>
          <w:tcPr>
            <w:tcW w:w="1363" w:type="dxa"/>
          </w:tcPr>
          <w:p w14:paraId="1F61278E"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Phokas</w:t>
            </w:r>
          </w:p>
        </w:tc>
        <w:tc>
          <w:tcPr>
            <w:tcW w:w="2176" w:type="dxa"/>
          </w:tcPr>
          <w:p w14:paraId="6D372A11"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603</w:t>
            </w:r>
          </w:p>
        </w:tc>
        <w:tc>
          <w:tcPr>
            <w:tcW w:w="2126" w:type="dxa"/>
          </w:tcPr>
          <w:p w14:paraId="7855CE90"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603</w:t>
            </w:r>
          </w:p>
        </w:tc>
        <w:tc>
          <w:tcPr>
            <w:tcW w:w="3261" w:type="dxa"/>
          </w:tcPr>
          <w:p w14:paraId="0EE260A1" w14:textId="77777777" w:rsidR="00BF21C9" w:rsidRPr="0088295A" w:rsidRDefault="00BF21C9" w:rsidP="00BD338E">
            <w:pPr>
              <w:pStyle w:val="Geenafstand"/>
              <w:jc w:val="center"/>
              <w:rPr>
                <w:rFonts w:ascii="Times New Roman" w:hAnsi="Times New Roman" w:cs="Times New Roman"/>
                <w:sz w:val="20"/>
                <w:szCs w:val="20"/>
              </w:rPr>
            </w:pPr>
            <w:r w:rsidRPr="0088295A">
              <w:rPr>
                <w:rFonts w:ascii="Times New Roman" w:hAnsi="Times New Roman" w:cs="Times New Roman"/>
                <w:sz w:val="20"/>
                <w:szCs w:val="20"/>
              </w:rPr>
              <w:t>603-610</w:t>
            </w:r>
          </w:p>
        </w:tc>
      </w:tr>
    </w:tbl>
    <w:p w14:paraId="06CFD8EE" w14:textId="64293A42" w:rsidR="00BF21C9" w:rsidRPr="0088295A" w:rsidRDefault="00BF21C9" w:rsidP="00BF21C9">
      <w:pPr>
        <w:pStyle w:val="Geenafstand"/>
        <w:spacing w:before="120" w:line="360" w:lineRule="auto"/>
        <w:jc w:val="both"/>
        <w:rPr>
          <w:rFonts w:ascii="Times New Roman" w:hAnsi="Times New Roman" w:cs="Times New Roman"/>
          <w:sz w:val="24"/>
          <w:szCs w:val="24"/>
        </w:rPr>
      </w:pPr>
      <w:r w:rsidRPr="0088295A">
        <w:rPr>
          <w:rFonts w:ascii="Times New Roman" w:hAnsi="Times New Roman" w:cs="Times New Roman"/>
          <w:sz w:val="24"/>
          <w:szCs w:val="24"/>
        </w:rPr>
        <w:t>The consular solidi and bronzes of Maurice are dated to either 583 or 602. According to Theophylact Simocatta (</w:t>
      </w:r>
      <w:r w:rsidR="006D369F" w:rsidRPr="0088295A">
        <w:rPr>
          <w:rFonts w:ascii="Times New Roman" w:hAnsi="Times New Roman" w:cs="Times New Roman"/>
          <w:sz w:val="24"/>
          <w:szCs w:val="24"/>
        </w:rPr>
        <w:t xml:space="preserve">c. </w:t>
      </w:r>
      <w:r w:rsidRPr="0088295A">
        <w:rPr>
          <w:rFonts w:ascii="Times New Roman" w:hAnsi="Times New Roman" w:cs="Times New Roman"/>
          <w:sz w:val="24"/>
          <w:szCs w:val="24"/>
        </w:rPr>
        <w:t xml:space="preserve">580-630) and Theophanes the Confessor (c. 758-818), Maurice </w:t>
      </w:r>
      <w:r w:rsidRPr="0088295A">
        <w:rPr>
          <w:rFonts w:ascii="Times New Roman" w:hAnsi="Times New Roman" w:cs="Times New Roman"/>
          <w:sz w:val="24"/>
          <w:szCs w:val="24"/>
        </w:rPr>
        <w:lastRenderedPageBreak/>
        <w:t>assumed the office of consulship in the winter of 583 on 25</w:t>
      </w:r>
      <w:r w:rsidRPr="0088295A">
        <w:rPr>
          <w:rFonts w:ascii="Times New Roman" w:hAnsi="Times New Roman" w:cs="Times New Roman"/>
          <w:sz w:val="24"/>
          <w:szCs w:val="24"/>
          <w:vertAlign w:val="superscript"/>
        </w:rPr>
        <w:t>th</w:t>
      </w:r>
      <w:r w:rsidRPr="0088295A">
        <w:rPr>
          <w:rFonts w:ascii="Times New Roman" w:hAnsi="Times New Roman" w:cs="Times New Roman"/>
          <w:sz w:val="24"/>
          <w:szCs w:val="24"/>
        </w:rPr>
        <w:t xml:space="preserve"> of December.</w:t>
      </w:r>
      <w:r w:rsidRPr="0088295A">
        <w:rPr>
          <w:rStyle w:val="Voetnootmarkering"/>
          <w:rFonts w:ascii="Times New Roman" w:hAnsi="Times New Roman" w:cs="Times New Roman"/>
          <w:sz w:val="24"/>
          <w:szCs w:val="24"/>
        </w:rPr>
        <w:footnoteReference w:id="58"/>
      </w:r>
      <w:r w:rsidR="00210B68" w:rsidRPr="0088295A">
        <w:rPr>
          <w:rFonts w:ascii="Times New Roman" w:hAnsi="Times New Roman" w:cs="Times New Roman"/>
          <w:sz w:val="24"/>
          <w:szCs w:val="24"/>
        </w:rPr>
        <w:t xml:space="preserve"> </w:t>
      </w:r>
      <w:r w:rsidRPr="0088295A">
        <w:rPr>
          <w:rFonts w:ascii="Times New Roman" w:hAnsi="Times New Roman" w:cs="Times New Roman"/>
          <w:sz w:val="24"/>
          <w:szCs w:val="24"/>
        </w:rPr>
        <w:t xml:space="preserve">Unlike Tiberius II, Maurice only struck consular issues in the year(s) he actually assumed the office of consul, although no one else could have assumed the office in the years between 583-602. Whether these issues are dated to 583 or 602, they indicate that Tiberius’ </w:t>
      </w:r>
      <w:r w:rsidR="00EB345F">
        <w:rPr>
          <w:rFonts w:ascii="Times New Roman" w:hAnsi="Times New Roman" w:cs="Times New Roman"/>
          <w:sz w:val="24"/>
          <w:szCs w:val="24"/>
        </w:rPr>
        <w:t xml:space="preserve">widening </w:t>
      </w:r>
      <w:r w:rsidRPr="0088295A">
        <w:rPr>
          <w:rFonts w:ascii="Times New Roman" w:hAnsi="Times New Roman" w:cs="Times New Roman"/>
          <w:sz w:val="24"/>
          <w:szCs w:val="24"/>
        </w:rPr>
        <w:t>of the consular message to the audience of the bronze coins was taken over by his successor.</w:t>
      </w:r>
      <w:r w:rsidRPr="0088295A">
        <w:rPr>
          <w:rStyle w:val="Voetnootmarkering"/>
          <w:rFonts w:ascii="Times New Roman" w:hAnsi="Times New Roman" w:cs="Times New Roman"/>
          <w:sz w:val="24"/>
          <w:szCs w:val="24"/>
        </w:rPr>
        <w:footnoteReference w:id="59"/>
      </w:r>
      <w:r w:rsidRPr="0088295A">
        <w:rPr>
          <w:rFonts w:ascii="Times New Roman" w:hAnsi="Times New Roman" w:cs="Times New Roman"/>
          <w:sz w:val="24"/>
          <w:szCs w:val="24"/>
        </w:rPr>
        <w:t xml:space="preserve"> The date of 602 would, however, make more sense when considering the coinage of the subsequent emperor Phokas, who came to power</w:t>
      </w:r>
      <w:r w:rsidR="005E5CFE">
        <w:rPr>
          <w:rFonts w:ascii="Times New Roman" w:hAnsi="Times New Roman" w:cs="Times New Roman"/>
          <w:sz w:val="24"/>
          <w:szCs w:val="24"/>
        </w:rPr>
        <w:t xml:space="preserve"> with a rebellion</w:t>
      </w:r>
      <w:r w:rsidRPr="0088295A">
        <w:rPr>
          <w:rFonts w:ascii="Times New Roman" w:hAnsi="Times New Roman" w:cs="Times New Roman"/>
          <w:sz w:val="24"/>
          <w:szCs w:val="24"/>
        </w:rPr>
        <w:t xml:space="preserve">. Because Phokas did not have a hereditary claim to the throne, he used a </w:t>
      </w:r>
      <w:r w:rsidR="00EB345F">
        <w:rPr>
          <w:rFonts w:ascii="Times New Roman" w:hAnsi="Times New Roman" w:cs="Times New Roman"/>
          <w:sz w:val="24"/>
          <w:szCs w:val="24"/>
        </w:rPr>
        <w:t xml:space="preserve">wide </w:t>
      </w:r>
      <w:r w:rsidRPr="0088295A">
        <w:rPr>
          <w:rFonts w:ascii="Times New Roman" w:hAnsi="Times New Roman" w:cs="Times New Roman"/>
          <w:sz w:val="24"/>
          <w:szCs w:val="24"/>
        </w:rPr>
        <w:t>spectrum of ceremonial elements to bolster his imperial claim.</w:t>
      </w:r>
      <w:r w:rsidRPr="0088295A">
        <w:rPr>
          <w:rStyle w:val="Voetnootmarkering"/>
          <w:rFonts w:ascii="Times New Roman" w:hAnsi="Times New Roman" w:cs="Times New Roman"/>
          <w:sz w:val="24"/>
          <w:szCs w:val="24"/>
        </w:rPr>
        <w:footnoteReference w:id="60"/>
      </w:r>
      <w:r w:rsidRPr="0088295A">
        <w:rPr>
          <w:rFonts w:ascii="Times New Roman" w:hAnsi="Times New Roman" w:cs="Times New Roman"/>
          <w:sz w:val="24"/>
          <w:szCs w:val="24"/>
        </w:rPr>
        <w:t xml:space="preserve"> Perhaps, his choice for a consular representation on coinage was a way of imitating an imperial representation people were used to. After all, Maurice had appeared as a consul on the last bronze coins that contained his portrait. </w:t>
      </w:r>
    </w:p>
    <w:p w14:paraId="6EC1DDBA" w14:textId="6F1AA381" w:rsidR="00BF21C9" w:rsidRDefault="00BF21C9" w:rsidP="00AF10EB">
      <w:pPr>
        <w:pStyle w:val="Geenafstand"/>
        <w:spacing w:line="360" w:lineRule="auto"/>
        <w:ind w:firstLine="708"/>
        <w:jc w:val="both"/>
        <w:rPr>
          <w:rFonts w:ascii="Times New Roman" w:hAnsi="Times New Roman" w:cs="Times New Roman"/>
          <w:sz w:val="24"/>
          <w:szCs w:val="24"/>
        </w:rPr>
      </w:pPr>
      <w:r w:rsidRPr="0088295A">
        <w:rPr>
          <w:rFonts w:ascii="Times New Roman" w:hAnsi="Times New Roman" w:cs="Times New Roman"/>
          <w:sz w:val="24"/>
          <w:szCs w:val="24"/>
        </w:rPr>
        <w:t>Phokas did</w:t>
      </w:r>
      <w:r w:rsidR="00AC7A4C">
        <w:rPr>
          <w:rFonts w:ascii="Times New Roman" w:hAnsi="Times New Roman" w:cs="Times New Roman"/>
          <w:sz w:val="24"/>
          <w:szCs w:val="24"/>
        </w:rPr>
        <w:t xml:space="preserve"> </w:t>
      </w:r>
      <w:r w:rsidRPr="0088295A">
        <w:rPr>
          <w:rFonts w:ascii="Times New Roman" w:hAnsi="Times New Roman" w:cs="Times New Roman"/>
          <w:sz w:val="24"/>
          <w:szCs w:val="24"/>
        </w:rPr>
        <w:t>not</w:t>
      </w:r>
      <w:r w:rsidR="006B1464">
        <w:rPr>
          <w:rFonts w:ascii="Times New Roman" w:hAnsi="Times New Roman" w:cs="Times New Roman"/>
          <w:sz w:val="24"/>
          <w:szCs w:val="24"/>
        </w:rPr>
        <w:t xml:space="preserve">, however, </w:t>
      </w:r>
      <w:r w:rsidRPr="0088295A">
        <w:rPr>
          <w:rFonts w:ascii="Times New Roman" w:hAnsi="Times New Roman" w:cs="Times New Roman"/>
          <w:sz w:val="24"/>
          <w:szCs w:val="24"/>
        </w:rPr>
        <w:t xml:space="preserve">immediately appear as a consul on his bronze coinage. The first coins struck in his name depicted the emperor in military clothing, wearing a crown-cross and holding a </w:t>
      </w:r>
      <w:r w:rsidRPr="0088295A">
        <w:rPr>
          <w:rFonts w:ascii="Times New Roman" w:hAnsi="Times New Roman" w:cs="Times New Roman"/>
          <w:i/>
          <w:iCs/>
          <w:sz w:val="24"/>
          <w:szCs w:val="24"/>
        </w:rPr>
        <w:t>Globus Cruciger</w:t>
      </w:r>
      <w:r w:rsidRPr="0088295A">
        <w:rPr>
          <w:rFonts w:ascii="Times New Roman" w:hAnsi="Times New Roman" w:cs="Times New Roman"/>
          <w:sz w:val="24"/>
          <w:szCs w:val="24"/>
        </w:rPr>
        <w:t xml:space="preserve"> in his right hand. When Phocas assumed the office of consul in December 603, the representation of the emperor changed into that of a consul with a </w:t>
      </w:r>
      <w:r w:rsidRPr="0088295A">
        <w:rPr>
          <w:rFonts w:ascii="Times New Roman" w:hAnsi="Times New Roman" w:cs="Times New Roman"/>
          <w:i/>
          <w:iCs/>
          <w:sz w:val="24"/>
          <w:szCs w:val="24"/>
        </w:rPr>
        <w:t>mappa</w:t>
      </w:r>
      <w:r w:rsidRPr="0088295A">
        <w:rPr>
          <w:rFonts w:ascii="Times New Roman" w:hAnsi="Times New Roman" w:cs="Times New Roman"/>
          <w:sz w:val="24"/>
          <w:szCs w:val="24"/>
        </w:rPr>
        <w:t>, the eagle-cruciform scepter was, however, replaced by a cross.</w:t>
      </w:r>
      <w:r w:rsidRPr="0088295A">
        <w:rPr>
          <w:rStyle w:val="Voetnootmarkering"/>
          <w:rFonts w:ascii="Times New Roman" w:hAnsi="Times New Roman" w:cs="Times New Roman"/>
          <w:sz w:val="24"/>
          <w:szCs w:val="24"/>
        </w:rPr>
        <w:footnoteReference w:id="61"/>
      </w:r>
      <w:r w:rsidRPr="0088295A">
        <w:rPr>
          <w:rFonts w:ascii="Times New Roman" w:hAnsi="Times New Roman" w:cs="Times New Roman"/>
          <w:sz w:val="24"/>
          <w:szCs w:val="24"/>
        </w:rPr>
        <w:t xml:space="preserve"> The bronze coins struck during the reign of Phokas kept depicting the emperor as a consul until the end of his reign. Interestingly enough, it was the successor of Phokas, Heraclius</w:t>
      </w:r>
      <w:r w:rsidR="008D111F">
        <w:rPr>
          <w:rFonts w:ascii="Times New Roman" w:hAnsi="Times New Roman" w:cs="Times New Roman"/>
          <w:sz w:val="24"/>
          <w:szCs w:val="24"/>
        </w:rPr>
        <w:t xml:space="preserve">, </w:t>
      </w:r>
      <w:r w:rsidRPr="0088295A">
        <w:rPr>
          <w:rFonts w:ascii="Times New Roman" w:hAnsi="Times New Roman" w:cs="Times New Roman"/>
          <w:sz w:val="24"/>
          <w:szCs w:val="24"/>
        </w:rPr>
        <w:t>on whose coinage the last consular numismatic representation of a Byzantine emperor would appear. In the year 608, the exarch of Carthage, Heraclius the Elder, began a rebellion together with his son, the future emperor Heraclius</w:t>
      </w:r>
      <w:r w:rsidR="00885672">
        <w:rPr>
          <w:rFonts w:ascii="Times New Roman" w:hAnsi="Times New Roman" w:cs="Times New Roman"/>
          <w:sz w:val="24"/>
          <w:szCs w:val="24"/>
        </w:rPr>
        <w:t>,</w:t>
      </w:r>
      <w:r w:rsidR="005512EF">
        <w:rPr>
          <w:rFonts w:ascii="Times New Roman" w:hAnsi="Times New Roman" w:cs="Times New Roman"/>
          <w:sz w:val="24"/>
          <w:szCs w:val="24"/>
        </w:rPr>
        <w:t xml:space="preserve"> that </w:t>
      </w:r>
      <w:r w:rsidRPr="0088295A">
        <w:rPr>
          <w:rFonts w:ascii="Times New Roman" w:hAnsi="Times New Roman" w:cs="Times New Roman"/>
          <w:sz w:val="24"/>
          <w:szCs w:val="24"/>
        </w:rPr>
        <w:t xml:space="preserve">would eventually lead to the downfall of Phokas in 610. However, </w:t>
      </w:r>
      <w:r w:rsidRPr="0088295A">
        <w:rPr>
          <w:rFonts w:ascii="Times New Roman" w:hAnsi="Times New Roman" w:cs="Times New Roman"/>
          <w:sz w:val="24"/>
          <w:szCs w:val="24"/>
        </w:rPr>
        <w:lastRenderedPageBreak/>
        <w:t>before Heraclius actually usurped the throne from Phokas, he already struck consular coins on which he appeared together with his father. These coins depict Heraclius and his father as facing busts wearing consular robes but without any of the traditional consular attributes (Image 5). This Heraclian consular type appeared on solidi struck in the mints of Carthage and Alexandria, as well as on the silver and bronze coins struck in Carthage, Alexandretta</w:t>
      </w:r>
      <w:r w:rsidR="00CE1EF6" w:rsidRPr="0088295A">
        <w:rPr>
          <w:rFonts w:ascii="Times New Roman" w:hAnsi="Times New Roman" w:cs="Times New Roman"/>
          <w:sz w:val="24"/>
          <w:szCs w:val="24"/>
        </w:rPr>
        <w:t xml:space="preserve"> (Iskenderun)</w:t>
      </w:r>
      <w:r w:rsidRPr="0088295A">
        <w:rPr>
          <w:rFonts w:ascii="Times New Roman" w:hAnsi="Times New Roman" w:cs="Times New Roman"/>
          <w:sz w:val="24"/>
          <w:szCs w:val="24"/>
        </w:rPr>
        <w:t>, and Cyprus.</w:t>
      </w:r>
      <w:r w:rsidRPr="0088295A">
        <w:rPr>
          <w:rStyle w:val="Voetnootmarkering"/>
          <w:rFonts w:ascii="Times New Roman" w:hAnsi="Times New Roman" w:cs="Times New Roman"/>
          <w:sz w:val="24"/>
          <w:szCs w:val="24"/>
        </w:rPr>
        <w:footnoteReference w:id="62"/>
      </w:r>
      <w:r w:rsidRPr="0088295A">
        <w:rPr>
          <w:rFonts w:ascii="Times New Roman" w:hAnsi="Times New Roman" w:cs="Times New Roman"/>
          <w:sz w:val="24"/>
          <w:szCs w:val="24"/>
        </w:rPr>
        <w:t xml:space="preserve"> After usurping the throne, Heraclius traditionally assumed the office of consul on January the 15</w:t>
      </w:r>
      <w:r w:rsidRPr="0088295A">
        <w:rPr>
          <w:rFonts w:ascii="Times New Roman" w:hAnsi="Times New Roman" w:cs="Times New Roman"/>
          <w:sz w:val="24"/>
          <w:szCs w:val="24"/>
          <w:vertAlign w:val="superscript"/>
        </w:rPr>
        <w:t>th</w:t>
      </w:r>
      <w:r w:rsidRPr="0088295A">
        <w:rPr>
          <w:rFonts w:ascii="Times New Roman" w:hAnsi="Times New Roman" w:cs="Times New Roman"/>
          <w:sz w:val="24"/>
          <w:szCs w:val="24"/>
        </w:rPr>
        <w:t xml:space="preserve"> 611</w:t>
      </w:r>
      <w:r w:rsidR="00E36B9C">
        <w:rPr>
          <w:rFonts w:ascii="Times New Roman" w:hAnsi="Times New Roman" w:cs="Times New Roman"/>
          <w:sz w:val="24"/>
          <w:szCs w:val="24"/>
        </w:rPr>
        <w:t xml:space="preserve">, </w:t>
      </w:r>
      <w:r w:rsidRPr="0088295A">
        <w:rPr>
          <w:rFonts w:ascii="Times New Roman" w:hAnsi="Times New Roman" w:cs="Times New Roman"/>
          <w:sz w:val="24"/>
          <w:szCs w:val="24"/>
        </w:rPr>
        <w:t>but this time no commemorative coins were struck, or at least none have survived.</w:t>
      </w:r>
      <w:r w:rsidRPr="0088295A">
        <w:rPr>
          <w:rStyle w:val="Voetnootmarkering"/>
          <w:rFonts w:ascii="Times New Roman" w:hAnsi="Times New Roman" w:cs="Times New Roman"/>
          <w:sz w:val="24"/>
          <w:szCs w:val="24"/>
        </w:rPr>
        <w:footnoteReference w:id="63"/>
      </w:r>
      <w:r w:rsidRPr="0088295A">
        <w:rPr>
          <w:rFonts w:ascii="Times New Roman" w:hAnsi="Times New Roman" w:cs="Times New Roman"/>
          <w:sz w:val="24"/>
          <w:szCs w:val="24"/>
        </w:rPr>
        <w:t xml:space="preserve"> It seems, therefore, that the early association with the office of consul by Heraclius, and his father, might have been a way to create legitimacy for Heraclius as a</w:t>
      </w:r>
      <w:r w:rsidR="005E5CFE">
        <w:rPr>
          <w:rFonts w:ascii="Times New Roman" w:hAnsi="Times New Roman" w:cs="Times New Roman"/>
          <w:sz w:val="24"/>
          <w:szCs w:val="24"/>
        </w:rPr>
        <w:t>n</w:t>
      </w:r>
      <w:r w:rsidRPr="0088295A">
        <w:rPr>
          <w:rFonts w:ascii="Times New Roman" w:hAnsi="Times New Roman" w:cs="Times New Roman"/>
          <w:sz w:val="24"/>
          <w:szCs w:val="24"/>
        </w:rPr>
        <w:t xml:space="preserve"> usurper. Although the traditional consular representation of the emperor on coinage disappeared after the reign of Heraclius, the attribute of the </w:t>
      </w:r>
      <w:r w:rsidRPr="0088295A">
        <w:rPr>
          <w:rFonts w:ascii="Times New Roman" w:hAnsi="Times New Roman" w:cs="Times New Roman"/>
          <w:i/>
          <w:iCs/>
          <w:sz w:val="24"/>
          <w:szCs w:val="24"/>
        </w:rPr>
        <w:t xml:space="preserve">mappa </w:t>
      </w:r>
      <w:r w:rsidRPr="0088295A">
        <w:rPr>
          <w:rFonts w:ascii="Times New Roman" w:hAnsi="Times New Roman" w:cs="Times New Roman"/>
          <w:sz w:val="24"/>
          <w:szCs w:val="24"/>
        </w:rPr>
        <w:t xml:space="preserve">was not completely abandoned but transformed into the </w:t>
      </w:r>
      <w:r w:rsidRPr="0088295A">
        <w:rPr>
          <w:rFonts w:ascii="Times New Roman" w:hAnsi="Times New Roman" w:cs="Times New Roman"/>
          <w:i/>
          <w:iCs/>
          <w:sz w:val="24"/>
          <w:szCs w:val="24"/>
        </w:rPr>
        <w:t>akakia</w:t>
      </w:r>
      <w:r w:rsidRPr="0088295A">
        <w:rPr>
          <w:rFonts w:ascii="Times New Roman" w:hAnsi="Times New Roman" w:cs="Times New Roman"/>
          <w:sz w:val="24"/>
          <w:szCs w:val="24"/>
        </w:rPr>
        <w:t>, which was a scroll-like bag of purple silk that the emperor carried on certain occasions, like Easter.</w:t>
      </w:r>
      <w:r w:rsidRPr="0088295A">
        <w:rPr>
          <w:rStyle w:val="Voetnootmarkering"/>
          <w:rFonts w:ascii="Times New Roman" w:hAnsi="Times New Roman" w:cs="Times New Roman"/>
          <w:sz w:val="24"/>
          <w:szCs w:val="24"/>
        </w:rPr>
        <w:footnoteReference w:id="64"/>
      </w:r>
      <w:r w:rsidRPr="0088295A">
        <w:rPr>
          <w:rFonts w:ascii="Times New Roman" w:hAnsi="Times New Roman" w:cs="Times New Roman"/>
          <w:sz w:val="24"/>
          <w:szCs w:val="24"/>
        </w:rPr>
        <w:t xml:space="preserve"> </w:t>
      </w:r>
    </w:p>
    <w:p w14:paraId="70563F5A" w14:textId="37436FCA" w:rsidR="00EE35E2" w:rsidRPr="00EE35E2" w:rsidRDefault="003157AF" w:rsidP="003157AF">
      <w:pPr>
        <w:pStyle w:val="Geenafstand"/>
        <w:jc w:val="center"/>
        <w:rPr>
          <w:rFonts w:ascii="Times New Roman" w:hAnsi="Times New Roman" w:cs="Times New Roman"/>
          <w:i/>
          <w:iCs/>
          <w:color w:val="A5A5A5" w:themeColor="accent3"/>
        </w:rPr>
      </w:pPr>
      <w:r w:rsidRPr="003157AF">
        <w:rPr>
          <w:rFonts w:ascii="Times New Roman" w:hAnsi="Times New Roman" w:cs="Times New Roman"/>
          <w:i/>
          <w:iCs/>
          <w:color w:val="A5A5A5" w:themeColor="accent3"/>
        </w:rPr>
        <w:t>Image 5. Consular solidus of Heraclius and his father Heraclius the Elder – DOC 2.2 Interregnum – 10.</w:t>
      </w:r>
    </w:p>
    <w:p w14:paraId="487E209F" w14:textId="0BBE9127" w:rsidR="00070380" w:rsidRPr="0088295A" w:rsidRDefault="00BF21C9" w:rsidP="00FD25FB">
      <w:pPr>
        <w:pStyle w:val="Geenafstand"/>
        <w:spacing w:line="360" w:lineRule="auto"/>
        <w:ind w:firstLine="708"/>
        <w:jc w:val="both"/>
        <w:rPr>
          <w:rFonts w:ascii="Times New Roman" w:hAnsi="Times New Roman" w:cs="Times New Roman"/>
          <w:sz w:val="24"/>
          <w:szCs w:val="24"/>
        </w:rPr>
      </w:pPr>
      <w:r w:rsidRPr="0088295A">
        <w:rPr>
          <w:rFonts w:ascii="Times New Roman" w:hAnsi="Times New Roman" w:cs="Times New Roman"/>
          <w:sz w:val="24"/>
          <w:szCs w:val="24"/>
        </w:rPr>
        <w:t>The consular bronzes seem to be linked to the practice of striking consular imperial images on gold</w:t>
      </w:r>
      <w:r w:rsidR="006063CF">
        <w:rPr>
          <w:rFonts w:ascii="Times New Roman" w:hAnsi="Times New Roman" w:cs="Times New Roman"/>
          <w:sz w:val="24"/>
          <w:szCs w:val="24"/>
        </w:rPr>
        <w:t xml:space="preserve"> </w:t>
      </w:r>
      <w:r w:rsidRPr="0088295A">
        <w:rPr>
          <w:rFonts w:ascii="Times New Roman" w:hAnsi="Times New Roman" w:cs="Times New Roman"/>
          <w:sz w:val="24"/>
          <w:szCs w:val="24"/>
        </w:rPr>
        <w:t>and occasionally silver coins in the year that the emperor officially assumed the office of consul. Since the office of consul was now an exclusive honor of the emperor, this imperial representation was, for the first time,</w:t>
      </w:r>
      <w:r w:rsidR="00E04A32">
        <w:rPr>
          <w:rFonts w:ascii="Times New Roman" w:hAnsi="Times New Roman" w:cs="Times New Roman"/>
          <w:sz w:val="24"/>
          <w:szCs w:val="24"/>
        </w:rPr>
        <w:t xml:space="preserve"> </w:t>
      </w:r>
      <w:r w:rsidR="008916E8">
        <w:rPr>
          <w:rFonts w:ascii="Times New Roman" w:hAnsi="Times New Roman" w:cs="Times New Roman"/>
          <w:sz w:val="24"/>
          <w:szCs w:val="24"/>
        </w:rPr>
        <w:t xml:space="preserve">presented </w:t>
      </w:r>
      <w:r w:rsidRPr="0088295A">
        <w:rPr>
          <w:rFonts w:ascii="Times New Roman" w:hAnsi="Times New Roman" w:cs="Times New Roman"/>
          <w:sz w:val="24"/>
          <w:szCs w:val="24"/>
        </w:rPr>
        <w:t xml:space="preserve">to the population at large. During the reigns of Tiberius II and Phokas, the consular bronzes were even the most common bronze coins that are recorded of these emperors in the </w:t>
      </w:r>
      <w:r w:rsidRPr="0088295A">
        <w:rPr>
          <w:rFonts w:ascii="Times New Roman" w:hAnsi="Times New Roman" w:cs="Times New Roman"/>
          <w:i/>
          <w:iCs/>
          <w:sz w:val="24"/>
          <w:szCs w:val="24"/>
        </w:rPr>
        <w:t>DOC</w:t>
      </w:r>
      <w:r w:rsidRPr="0088295A">
        <w:rPr>
          <w:rFonts w:ascii="Times New Roman" w:hAnsi="Times New Roman" w:cs="Times New Roman"/>
          <w:sz w:val="24"/>
          <w:szCs w:val="24"/>
        </w:rPr>
        <w:t xml:space="preserve"> collection (Figure 9). In this case</w:t>
      </w:r>
      <w:r w:rsidR="0007149F" w:rsidRPr="0088295A">
        <w:rPr>
          <w:rFonts w:ascii="Times New Roman" w:hAnsi="Times New Roman" w:cs="Times New Roman"/>
          <w:sz w:val="24"/>
          <w:szCs w:val="24"/>
        </w:rPr>
        <w:t xml:space="preserve">, </w:t>
      </w:r>
      <w:r w:rsidRPr="0088295A">
        <w:rPr>
          <w:rFonts w:ascii="Times New Roman" w:hAnsi="Times New Roman" w:cs="Times New Roman"/>
          <w:sz w:val="24"/>
          <w:szCs w:val="24"/>
        </w:rPr>
        <w:t xml:space="preserve">these consular bronzes were not just struck to celebrate the fact that the emperor had assumed the office of consul, although they were certainly initially struck for that purpose. The continuous minting of these consular bronzes could have several reasons, perhaps the minting authorities were indifferent about the bronze types and it was simply practical to use the same dies. It seems more likely, however, that this practice is related to the abolishment of the office of consul during the reign of Justinian I. </w:t>
      </w:r>
      <w:r w:rsidRPr="0088295A">
        <w:rPr>
          <w:rFonts w:ascii="Times New Roman" w:hAnsi="Times New Roman" w:cs="Times New Roman"/>
          <w:sz w:val="24"/>
          <w:szCs w:val="24"/>
        </w:rPr>
        <w:tab/>
      </w:r>
      <w:r w:rsidRPr="0088295A">
        <w:rPr>
          <w:rFonts w:ascii="Times New Roman" w:hAnsi="Times New Roman" w:cs="Times New Roman"/>
          <w:sz w:val="24"/>
          <w:szCs w:val="24"/>
        </w:rPr>
        <w:tab/>
      </w:r>
      <w:r w:rsidRPr="0088295A">
        <w:rPr>
          <w:rFonts w:ascii="Times New Roman" w:hAnsi="Times New Roman" w:cs="Times New Roman"/>
          <w:sz w:val="24"/>
          <w:szCs w:val="24"/>
        </w:rPr>
        <w:tab/>
      </w:r>
      <w:r w:rsidRPr="0088295A">
        <w:rPr>
          <w:rFonts w:ascii="Times New Roman" w:hAnsi="Times New Roman" w:cs="Times New Roman"/>
          <w:sz w:val="24"/>
          <w:szCs w:val="24"/>
        </w:rPr>
        <w:tab/>
      </w:r>
      <w:r w:rsidRPr="0088295A">
        <w:rPr>
          <w:rFonts w:ascii="Times New Roman" w:hAnsi="Times New Roman" w:cs="Times New Roman"/>
          <w:sz w:val="24"/>
          <w:szCs w:val="24"/>
        </w:rPr>
        <w:tab/>
      </w:r>
      <w:r w:rsidRPr="0088295A">
        <w:rPr>
          <w:rFonts w:ascii="Times New Roman" w:hAnsi="Times New Roman" w:cs="Times New Roman"/>
          <w:sz w:val="24"/>
          <w:szCs w:val="24"/>
        </w:rPr>
        <w:tab/>
      </w:r>
      <w:r w:rsidRPr="0088295A">
        <w:rPr>
          <w:rFonts w:ascii="Times New Roman" w:hAnsi="Times New Roman" w:cs="Times New Roman"/>
          <w:sz w:val="24"/>
          <w:szCs w:val="24"/>
        </w:rPr>
        <w:tab/>
      </w:r>
      <w:r w:rsidRPr="0088295A">
        <w:rPr>
          <w:rFonts w:ascii="Times New Roman" w:hAnsi="Times New Roman" w:cs="Times New Roman"/>
          <w:sz w:val="24"/>
          <w:szCs w:val="24"/>
        </w:rPr>
        <w:tab/>
      </w:r>
    </w:p>
    <w:p w14:paraId="7FB43FF7" w14:textId="43D56D2B" w:rsidR="00D3324A" w:rsidRPr="0088295A" w:rsidRDefault="00B928E4" w:rsidP="00D3324A">
      <w:pPr>
        <w:spacing w:after="0" w:line="360" w:lineRule="auto"/>
        <w:ind w:firstLine="708"/>
        <w:jc w:val="both"/>
        <w:rPr>
          <w:rFonts w:ascii="Times New Roman" w:hAnsi="Times New Roman" w:cs="Times New Roman"/>
          <w:sz w:val="24"/>
          <w:szCs w:val="24"/>
          <w:lang w:val="en-US"/>
        </w:rPr>
      </w:pPr>
      <w:r w:rsidRPr="0088295A">
        <w:rPr>
          <w:rFonts w:ascii="Times New Roman" w:hAnsi="Times New Roman" w:cs="Times New Roman"/>
          <w:sz w:val="24"/>
          <w:szCs w:val="24"/>
          <w:lang w:val="en-US"/>
        </w:rPr>
        <w:lastRenderedPageBreak/>
        <w:t>Public life in this period was centered around the spectacles and ceremonies in the arena or the circus which presented consuls with an important opportunity for self-advertising.</w:t>
      </w:r>
      <w:r w:rsidRPr="0088295A">
        <w:rPr>
          <w:rStyle w:val="Voetnootmarkering"/>
          <w:rFonts w:ascii="Times New Roman" w:hAnsi="Times New Roman" w:cs="Times New Roman"/>
          <w:sz w:val="24"/>
          <w:szCs w:val="24"/>
          <w:lang w:val="en-US"/>
        </w:rPr>
        <w:footnoteReference w:id="65"/>
      </w:r>
      <w:r w:rsidR="0030018E" w:rsidRPr="0088295A">
        <w:rPr>
          <w:rFonts w:ascii="Times New Roman" w:hAnsi="Times New Roman" w:cs="Times New Roman"/>
          <w:sz w:val="24"/>
          <w:szCs w:val="24"/>
          <w:lang w:val="en-US"/>
        </w:rPr>
        <w:t xml:space="preserve"> </w:t>
      </w:r>
      <w:r w:rsidR="00793C6B" w:rsidRPr="0088295A">
        <w:rPr>
          <w:rFonts w:ascii="Times New Roman" w:hAnsi="Times New Roman" w:cs="Times New Roman"/>
          <w:sz w:val="24"/>
          <w:szCs w:val="24"/>
          <w:lang w:val="en-US"/>
        </w:rPr>
        <w:t xml:space="preserve">Consuls organized, and </w:t>
      </w:r>
      <w:r w:rsidR="00515CB7" w:rsidRPr="0088295A">
        <w:rPr>
          <w:rFonts w:ascii="Times New Roman" w:hAnsi="Times New Roman" w:cs="Times New Roman"/>
          <w:sz w:val="24"/>
          <w:szCs w:val="24"/>
          <w:lang w:val="en-US"/>
        </w:rPr>
        <w:t xml:space="preserve">to a certain extent paid, for the games in Rome and later </w:t>
      </w:r>
      <w:r w:rsidR="0043301B" w:rsidRPr="0088295A">
        <w:rPr>
          <w:rFonts w:ascii="Times New Roman" w:hAnsi="Times New Roman" w:cs="Times New Roman"/>
          <w:sz w:val="24"/>
          <w:szCs w:val="24"/>
          <w:lang w:val="en-US"/>
        </w:rPr>
        <w:t xml:space="preserve">the races in </w:t>
      </w:r>
      <w:r w:rsidR="00515CB7" w:rsidRPr="0088295A">
        <w:rPr>
          <w:rFonts w:ascii="Times New Roman" w:hAnsi="Times New Roman" w:cs="Times New Roman"/>
          <w:sz w:val="24"/>
          <w:szCs w:val="24"/>
          <w:lang w:val="en-US"/>
        </w:rPr>
        <w:t xml:space="preserve">Constantinople. </w:t>
      </w:r>
      <w:r w:rsidR="00792B30" w:rsidRPr="0088295A">
        <w:rPr>
          <w:rFonts w:ascii="Times New Roman" w:hAnsi="Times New Roman" w:cs="Times New Roman"/>
          <w:sz w:val="24"/>
          <w:szCs w:val="24"/>
          <w:lang w:val="en-US"/>
        </w:rPr>
        <w:t xml:space="preserve">Over time </w:t>
      </w:r>
      <w:r w:rsidR="004238F4">
        <w:rPr>
          <w:rFonts w:ascii="Times New Roman" w:hAnsi="Times New Roman" w:cs="Times New Roman"/>
          <w:sz w:val="24"/>
          <w:szCs w:val="24"/>
          <w:lang w:val="en-US"/>
        </w:rPr>
        <w:t>fewer</w:t>
      </w:r>
      <w:r w:rsidR="00792B30" w:rsidRPr="0088295A">
        <w:rPr>
          <w:rFonts w:ascii="Times New Roman" w:hAnsi="Times New Roman" w:cs="Times New Roman"/>
          <w:sz w:val="24"/>
          <w:szCs w:val="24"/>
          <w:lang w:val="en-US"/>
        </w:rPr>
        <w:t xml:space="preserve"> and </w:t>
      </w:r>
      <w:r w:rsidR="004238F4">
        <w:rPr>
          <w:rFonts w:ascii="Times New Roman" w:hAnsi="Times New Roman" w:cs="Times New Roman"/>
          <w:sz w:val="24"/>
          <w:szCs w:val="24"/>
          <w:lang w:val="en-US"/>
        </w:rPr>
        <w:t>fewer</w:t>
      </w:r>
      <w:r w:rsidR="00792B30" w:rsidRPr="0088295A">
        <w:rPr>
          <w:rFonts w:ascii="Times New Roman" w:hAnsi="Times New Roman" w:cs="Times New Roman"/>
          <w:sz w:val="24"/>
          <w:szCs w:val="24"/>
          <w:lang w:val="en-US"/>
        </w:rPr>
        <w:t xml:space="preserve"> consuls were appointed, and even emperors would not assume this office more than two times during their reign (Table I). </w:t>
      </w:r>
      <w:r w:rsidR="00B13CFD">
        <w:rPr>
          <w:rFonts w:ascii="Times New Roman" w:hAnsi="Times New Roman" w:cs="Times New Roman"/>
          <w:sz w:val="24"/>
          <w:szCs w:val="24"/>
          <w:lang w:val="en-US"/>
        </w:rPr>
        <w:t xml:space="preserve">In the late fifth century </w:t>
      </w:r>
      <w:r w:rsidR="00590027" w:rsidRPr="0088295A">
        <w:rPr>
          <w:rFonts w:ascii="Times New Roman" w:hAnsi="Times New Roman" w:cs="Times New Roman"/>
          <w:sz w:val="24"/>
          <w:szCs w:val="24"/>
          <w:lang w:val="en-US"/>
        </w:rPr>
        <w:t>a</w:t>
      </w:r>
      <w:r w:rsidR="00E36B9C">
        <w:rPr>
          <w:rFonts w:ascii="Times New Roman" w:hAnsi="Times New Roman" w:cs="Times New Roman"/>
          <w:sz w:val="24"/>
          <w:szCs w:val="24"/>
          <w:lang w:val="en-US"/>
        </w:rPr>
        <w:t>n</w:t>
      </w:r>
      <w:r w:rsidR="00590027" w:rsidRPr="0088295A">
        <w:rPr>
          <w:rFonts w:ascii="Times New Roman" w:hAnsi="Times New Roman" w:cs="Times New Roman"/>
          <w:sz w:val="24"/>
          <w:szCs w:val="24"/>
          <w:lang w:val="en-US"/>
        </w:rPr>
        <w:t xml:space="preserve"> honorary consulate was introduced in return for a contribution of 100 pounds of gold to an aqueduct fund</w:t>
      </w:r>
      <w:r w:rsidR="00E04A32">
        <w:rPr>
          <w:rFonts w:ascii="Times New Roman" w:hAnsi="Times New Roman" w:cs="Times New Roman"/>
          <w:sz w:val="24"/>
          <w:szCs w:val="24"/>
          <w:lang w:val="en-US"/>
        </w:rPr>
        <w:t xml:space="preserve"> which became a popular </w:t>
      </w:r>
      <w:r w:rsidR="00B22DF8">
        <w:rPr>
          <w:rFonts w:ascii="Times New Roman" w:hAnsi="Times New Roman" w:cs="Times New Roman"/>
          <w:sz w:val="24"/>
          <w:szCs w:val="24"/>
          <w:lang w:val="en-US"/>
        </w:rPr>
        <w:t xml:space="preserve">and </w:t>
      </w:r>
      <w:r w:rsidR="00E04A32">
        <w:rPr>
          <w:rFonts w:ascii="Times New Roman" w:hAnsi="Times New Roman" w:cs="Times New Roman"/>
          <w:sz w:val="24"/>
          <w:szCs w:val="24"/>
          <w:lang w:val="en-US"/>
        </w:rPr>
        <w:t>significantly cheaper way of</w:t>
      </w:r>
      <w:r w:rsidR="00C04A34">
        <w:rPr>
          <w:rFonts w:ascii="Times New Roman" w:hAnsi="Times New Roman" w:cs="Times New Roman"/>
          <w:sz w:val="24"/>
          <w:szCs w:val="24"/>
          <w:lang w:val="en-US"/>
        </w:rPr>
        <w:t xml:space="preserve"> acquiring the </w:t>
      </w:r>
      <w:r w:rsidR="00E04A32">
        <w:rPr>
          <w:rFonts w:ascii="Times New Roman" w:hAnsi="Times New Roman" w:cs="Times New Roman"/>
          <w:sz w:val="24"/>
          <w:szCs w:val="24"/>
          <w:lang w:val="en-US"/>
        </w:rPr>
        <w:t>consul</w:t>
      </w:r>
      <w:r w:rsidR="00C04A34">
        <w:rPr>
          <w:rFonts w:ascii="Times New Roman" w:hAnsi="Times New Roman" w:cs="Times New Roman"/>
          <w:sz w:val="24"/>
          <w:szCs w:val="24"/>
          <w:lang w:val="en-US"/>
        </w:rPr>
        <w:t>ate</w:t>
      </w:r>
      <w:r w:rsidR="000A6831" w:rsidRPr="0088295A">
        <w:rPr>
          <w:rFonts w:ascii="Times New Roman" w:hAnsi="Times New Roman" w:cs="Times New Roman"/>
          <w:sz w:val="24"/>
          <w:szCs w:val="24"/>
          <w:lang w:val="en-US"/>
        </w:rPr>
        <w:t>.</w:t>
      </w:r>
      <w:r w:rsidR="000A6831" w:rsidRPr="0088295A">
        <w:rPr>
          <w:rStyle w:val="Voetnootmarkering"/>
          <w:rFonts w:ascii="Times New Roman" w:hAnsi="Times New Roman" w:cs="Times New Roman"/>
          <w:sz w:val="24"/>
          <w:szCs w:val="24"/>
          <w:lang w:val="en-US"/>
        </w:rPr>
        <w:footnoteReference w:id="66"/>
      </w:r>
      <w:r w:rsidR="000A6831" w:rsidRPr="0088295A">
        <w:rPr>
          <w:rFonts w:ascii="Times New Roman" w:hAnsi="Times New Roman" w:cs="Times New Roman"/>
          <w:sz w:val="24"/>
          <w:szCs w:val="24"/>
          <w:lang w:val="en-US"/>
        </w:rPr>
        <w:t xml:space="preserve"> </w:t>
      </w:r>
      <w:r w:rsidR="00B6111B" w:rsidRPr="0088295A">
        <w:rPr>
          <w:rFonts w:ascii="Times New Roman" w:hAnsi="Times New Roman" w:cs="Times New Roman"/>
          <w:sz w:val="24"/>
          <w:szCs w:val="24"/>
          <w:lang w:val="en-US"/>
        </w:rPr>
        <w:t>For ‘the people’</w:t>
      </w:r>
      <w:r w:rsidR="00B22DF8">
        <w:rPr>
          <w:rFonts w:ascii="Times New Roman" w:hAnsi="Times New Roman" w:cs="Times New Roman"/>
          <w:sz w:val="24"/>
          <w:szCs w:val="24"/>
          <w:lang w:val="en-US"/>
        </w:rPr>
        <w:t xml:space="preserve"> </w:t>
      </w:r>
      <w:r w:rsidR="00B6111B" w:rsidRPr="0088295A">
        <w:rPr>
          <w:rFonts w:ascii="Times New Roman" w:hAnsi="Times New Roman" w:cs="Times New Roman"/>
          <w:sz w:val="24"/>
          <w:szCs w:val="24"/>
          <w:lang w:val="en-US"/>
        </w:rPr>
        <w:t xml:space="preserve">the abolishment of the consulate meant that the </w:t>
      </w:r>
      <w:r w:rsidR="00CA456F" w:rsidRPr="0088295A">
        <w:rPr>
          <w:rFonts w:ascii="Times New Roman" w:hAnsi="Times New Roman" w:cs="Times New Roman"/>
          <w:sz w:val="24"/>
          <w:szCs w:val="24"/>
          <w:lang w:val="en-US"/>
        </w:rPr>
        <w:t>games held by the consul, which were already held less</w:t>
      </w:r>
      <w:r w:rsidR="00A45826">
        <w:rPr>
          <w:rFonts w:ascii="Times New Roman" w:hAnsi="Times New Roman" w:cs="Times New Roman"/>
          <w:sz w:val="24"/>
          <w:szCs w:val="24"/>
          <w:lang w:val="en-US"/>
        </w:rPr>
        <w:t xml:space="preserve"> frequently</w:t>
      </w:r>
      <w:r w:rsidR="00CB4313" w:rsidRPr="0088295A">
        <w:rPr>
          <w:rFonts w:ascii="Times New Roman" w:hAnsi="Times New Roman" w:cs="Times New Roman"/>
          <w:sz w:val="24"/>
          <w:szCs w:val="24"/>
          <w:lang w:val="en-US"/>
        </w:rPr>
        <w:t xml:space="preserve"> than in previous decades</w:t>
      </w:r>
      <w:r w:rsidR="00CA456F" w:rsidRPr="0088295A">
        <w:rPr>
          <w:rFonts w:ascii="Times New Roman" w:hAnsi="Times New Roman" w:cs="Times New Roman"/>
          <w:sz w:val="24"/>
          <w:szCs w:val="24"/>
          <w:lang w:val="en-US"/>
        </w:rPr>
        <w:t xml:space="preserve">, </w:t>
      </w:r>
      <w:r w:rsidR="00F6610E" w:rsidRPr="0088295A">
        <w:rPr>
          <w:rFonts w:ascii="Times New Roman" w:hAnsi="Times New Roman" w:cs="Times New Roman"/>
          <w:sz w:val="24"/>
          <w:szCs w:val="24"/>
          <w:lang w:val="en-US"/>
        </w:rPr>
        <w:t xml:space="preserve">were </w:t>
      </w:r>
      <w:r w:rsidR="00743E6F" w:rsidRPr="0088295A">
        <w:rPr>
          <w:rFonts w:ascii="Times New Roman" w:hAnsi="Times New Roman" w:cs="Times New Roman"/>
          <w:sz w:val="24"/>
          <w:szCs w:val="24"/>
          <w:lang w:val="en-US"/>
        </w:rPr>
        <w:t xml:space="preserve">now only held once or twice </w:t>
      </w:r>
      <w:r w:rsidR="000C607E">
        <w:rPr>
          <w:rFonts w:ascii="Times New Roman" w:hAnsi="Times New Roman" w:cs="Times New Roman"/>
          <w:sz w:val="24"/>
          <w:szCs w:val="24"/>
          <w:lang w:val="en-US"/>
        </w:rPr>
        <w:t xml:space="preserve">during an </w:t>
      </w:r>
      <w:r w:rsidR="00743E6F" w:rsidRPr="0088295A">
        <w:rPr>
          <w:rFonts w:ascii="Times New Roman" w:hAnsi="Times New Roman" w:cs="Times New Roman"/>
          <w:sz w:val="24"/>
          <w:szCs w:val="24"/>
          <w:lang w:val="en-US"/>
        </w:rPr>
        <w:t>emperor</w:t>
      </w:r>
      <w:r w:rsidR="000C607E">
        <w:rPr>
          <w:rFonts w:ascii="Times New Roman" w:hAnsi="Times New Roman" w:cs="Times New Roman"/>
          <w:sz w:val="24"/>
          <w:szCs w:val="24"/>
          <w:lang w:val="en-US"/>
        </w:rPr>
        <w:t>’s reign</w:t>
      </w:r>
      <w:r w:rsidR="00743E6F" w:rsidRPr="0088295A">
        <w:rPr>
          <w:rFonts w:ascii="Times New Roman" w:hAnsi="Times New Roman" w:cs="Times New Roman"/>
          <w:sz w:val="24"/>
          <w:szCs w:val="24"/>
          <w:lang w:val="en-US"/>
        </w:rPr>
        <w:t>. It seems</w:t>
      </w:r>
      <w:r w:rsidR="00026D08" w:rsidRPr="0088295A">
        <w:rPr>
          <w:rFonts w:ascii="Times New Roman" w:hAnsi="Times New Roman" w:cs="Times New Roman"/>
          <w:sz w:val="24"/>
          <w:szCs w:val="24"/>
          <w:lang w:val="en-US"/>
        </w:rPr>
        <w:t xml:space="preserve">, therefore, logical that </w:t>
      </w:r>
      <w:r w:rsidR="00743E6F" w:rsidRPr="0088295A">
        <w:rPr>
          <w:rFonts w:ascii="Times New Roman" w:hAnsi="Times New Roman" w:cs="Times New Roman"/>
          <w:sz w:val="24"/>
          <w:szCs w:val="24"/>
          <w:lang w:val="en-US"/>
        </w:rPr>
        <w:t>the</w:t>
      </w:r>
      <w:r w:rsidR="00DA686C" w:rsidRPr="0088295A">
        <w:rPr>
          <w:rFonts w:ascii="Times New Roman" w:hAnsi="Times New Roman" w:cs="Times New Roman"/>
          <w:sz w:val="24"/>
          <w:szCs w:val="24"/>
          <w:lang w:val="en-US"/>
        </w:rPr>
        <w:t>re was an</w:t>
      </w:r>
      <w:r w:rsidR="00743E6F" w:rsidRPr="0088295A">
        <w:rPr>
          <w:rFonts w:ascii="Times New Roman" w:hAnsi="Times New Roman" w:cs="Times New Roman"/>
          <w:sz w:val="24"/>
          <w:szCs w:val="24"/>
          <w:lang w:val="en-US"/>
        </w:rPr>
        <w:t xml:space="preserve"> outrage over the</w:t>
      </w:r>
      <w:r w:rsidR="001F1365" w:rsidRPr="0088295A">
        <w:rPr>
          <w:rFonts w:ascii="Times New Roman" w:hAnsi="Times New Roman" w:cs="Times New Roman"/>
          <w:sz w:val="24"/>
          <w:szCs w:val="24"/>
          <w:lang w:val="en-US"/>
        </w:rPr>
        <w:t xml:space="preserve"> abolishment of the consulate </w:t>
      </w:r>
      <w:r w:rsidR="00DA686C" w:rsidRPr="0088295A">
        <w:rPr>
          <w:rFonts w:ascii="Times New Roman" w:hAnsi="Times New Roman" w:cs="Times New Roman"/>
          <w:sz w:val="24"/>
          <w:szCs w:val="24"/>
          <w:lang w:val="en-US"/>
        </w:rPr>
        <w:t>by more people than just senators</w:t>
      </w:r>
      <w:r w:rsidR="00CB4313" w:rsidRPr="0088295A">
        <w:rPr>
          <w:rFonts w:ascii="Times New Roman" w:hAnsi="Times New Roman" w:cs="Times New Roman"/>
          <w:sz w:val="24"/>
          <w:szCs w:val="24"/>
          <w:lang w:val="en-US"/>
        </w:rPr>
        <w:t xml:space="preserve"> and other aristocrats</w:t>
      </w:r>
      <w:r w:rsidR="00C04A34">
        <w:rPr>
          <w:rFonts w:ascii="Times New Roman" w:hAnsi="Times New Roman" w:cs="Times New Roman"/>
          <w:sz w:val="24"/>
          <w:szCs w:val="24"/>
          <w:lang w:val="en-US"/>
        </w:rPr>
        <w:t>. A</w:t>
      </w:r>
      <w:r w:rsidR="00DA686C" w:rsidRPr="0088295A">
        <w:rPr>
          <w:rFonts w:ascii="Times New Roman" w:hAnsi="Times New Roman" w:cs="Times New Roman"/>
          <w:sz w:val="24"/>
          <w:szCs w:val="24"/>
          <w:lang w:val="en-US"/>
        </w:rPr>
        <w:t xml:space="preserve">fter all the </w:t>
      </w:r>
      <w:r w:rsidR="001A6B9F" w:rsidRPr="0088295A">
        <w:rPr>
          <w:rFonts w:ascii="Times New Roman" w:hAnsi="Times New Roman" w:cs="Times New Roman"/>
          <w:sz w:val="24"/>
          <w:szCs w:val="24"/>
          <w:lang w:val="en-US"/>
        </w:rPr>
        <w:t>races</w:t>
      </w:r>
      <w:r w:rsidR="00DA686C" w:rsidRPr="0088295A">
        <w:rPr>
          <w:rFonts w:ascii="Times New Roman" w:hAnsi="Times New Roman" w:cs="Times New Roman"/>
          <w:sz w:val="24"/>
          <w:szCs w:val="24"/>
          <w:lang w:val="en-US"/>
        </w:rPr>
        <w:t xml:space="preserve"> were an important part of the city life of Constantinople</w:t>
      </w:r>
      <w:r w:rsidR="00D3324A" w:rsidRPr="0088295A">
        <w:rPr>
          <w:rFonts w:ascii="Times New Roman" w:hAnsi="Times New Roman" w:cs="Times New Roman"/>
          <w:sz w:val="24"/>
          <w:szCs w:val="24"/>
          <w:lang w:val="en-US"/>
        </w:rPr>
        <w:t xml:space="preserve"> and other major </w:t>
      </w:r>
      <w:r w:rsidR="00283AEC" w:rsidRPr="0088295A">
        <w:rPr>
          <w:rFonts w:ascii="Times New Roman" w:hAnsi="Times New Roman" w:cs="Times New Roman"/>
          <w:sz w:val="24"/>
          <w:szCs w:val="24"/>
          <w:lang w:val="en-US"/>
        </w:rPr>
        <w:t xml:space="preserve">Byzantine </w:t>
      </w:r>
      <w:r w:rsidR="00D3324A" w:rsidRPr="0088295A">
        <w:rPr>
          <w:rFonts w:ascii="Times New Roman" w:hAnsi="Times New Roman" w:cs="Times New Roman"/>
          <w:sz w:val="24"/>
          <w:szCs w:val="24"/>
          <w:lang w:val="en-US"/>
        </w:rPr>
        <w:t>cities.</w:t>
      </w:r>
    </w:p>
    <w:p w14:paraId="602DB24A" w14:textId="1BA7355F" w:rsidR="0038698E" w:rsidRPr="0088295A" w:rsidRDefault="009D72ED" w:rsidP="00277CAB">
      <w:pPr>
        <w:spacing w:after="0" w:line="360" w:lineRule="auto"/>
        <w:ind w:firstLine="708"/>
        <w:jc w:val="both"/>
        <w:rPr>
          <w:rFonts w:ascii="Times New Roman" w:hAnsi="Times New Roman" w:cs="Times New Roman"/>
          <w:sz w:val="24"/>
          <w:szCs w:val="24"/>
          <w:lang w:val="en-US"/>
        </w:rPr>
      </w:pPr>
      <w:r w:rsidRPr="0088295A">
        <w:rPr>
          <w:rFonts w:ascii="Times New Roman" w:hAnsi="Times New Roman" w:cs="Times New Roman"/>
          <w:sz w:val="24"/>
          <w:szCs w:val="24"/>
          <w:lang w:val="en-US"/>
        </w:rPr>
        <w:t xml:space="preserve">In this context, the appearance of a consular representation on bronze coinage </w:t>
      </w:r>
      <w:r w:rsidR="008158F3" w:rsidRPr="0088295A">
        <w:rPr>
          <w:rFonts w:ascii="Times New Roman" w:hAnsi="Times New Roman" w:cs="Times New Roman"/>
          <w:sz w:val="24"/>
          <w:szCs w:val="24"/>
          <w:lang w:val="en-US"/>
        </w:rPr>
        <w:t xml:space="preserve">is less surprising. </w:t>
      </w:r>
      <w:r w:rsidR="0052131E" w:rsidRPr="0088295A">
        <w:rPr>
          <w:rFonts w:ascii="Times New Roman" w:hAnsi="Times New Roman" w:cs="Times New Roman"/>
          <w:sz w:val="24"/>
          <w:szCs w:val="24"/>
          <w:lang w:val="en-US"/>
        </w:rPr>
        <w:t xml:space="preserve">This could also be connected to the subsequent disappearance of consular </w:t>
      </w:r>
      <w:r w:rsidR="00445E46" w:rsidRPr="0088295A">
        <w:rPr>
          <w:rFonts w:ascii="Times New Roman" w:hAnsi="Times New Roman" w:cs="Times New Roman"/>
          <w:sz w:val="24"/>
          <w:szCs w:val="24"/>
          <w:lang w:val="en-US"/>
        </w:rPr>
        <w:t>bronzes in the early seventh century</w:t>
      </w:r>
      <w:r w:rsidR="00BF286C" w:rsidRPr="0088295A">
        <w:rPr>
          <w:rFonts w:ascii="Times New Roman" w:hAnsi="Times New Roman" w:cs="Times New Roman"/>
          <w:sz w:val="24"/>
          <w:szCs w:val="24"/>
          <w:lang w:val="en-US"/>
        </w:rPr>
        <w:t>. D</w:t>
      </w:r>
      <w:r w:rsidR="0052131E" w:rsidRPr="0088295A">
        <w:rPr>
          <w:rFonts w:ascii="Times New Roman" w:hAnsi="Times New Roman" w:cs="Times New Roman"/>
          <w:sz w:val="24"/>
          <w:szCs w:val="24"/>
          <w:lang w:val="en-US"/>
        </w:rPr>
        <w:t>uring the reign of Heraclian emperors</w:t>
      </w:r>
      <w:r w:rsidR="00BF286C" w:rsidRPr="0088295A">
        <w:rPr>
          <w:rFonts w:ascii="Times New Roman" w:hAnsi="Times New Roman" w:cs="Times New Roman"/>
          <w:sz w:val="24"/>
          <w:szCs w:val="24"/>
          <w:lang w:val="en-US"/>
        </w:rPr>
        <w:t xml:space="preserve"> (610-711), </w:t>
      </w:r>
      <w:r w:rsidR="00D95572" w:rsidRPr="0088295A">
        <w:rPr>
          <w:rFonts w:ascii="Times New Roman" w:hAnsi="Times New Roman" w:cs="Times New Roman"/>
          <w:sz w:val="24"/>
          <w:szCs w:val="24"/>
          <w:lang w:val="en-US"/>
        </w:rPr>
        <w:t>rac</w:t>
      </w:r>
      <w:r w:rsidR="00BF286C" w:rsidRPr="0088295A">
        <w:rPr>
          <w:rFonts w:ascii="Times New Roman" w:hAnsi="Times New Roman" w:cs="Times New Roman"/>
          <w:sz w:val="24"/>
          <w:szCs w:val="24"/>
          <w:lang w:val="en-US"/>
        </w:rPr>
        <w:t>es</w:t>
      </w:r>
      <w:r w:rsidR="00D95572" w:rsidRPr="0088295A">
        <w:rPr>
          <w:rFonts w:ascii="Times New Roman" w:hAnsi="Times New Roman" w:cs="Times New Roman"/>
          <w:sz w:val="24"/>
          <w:szCs w:val="24"/>
          <w:lang w:val="en-US"/>
        </w:rPr>
        <w:t xml:space="preserve"> </w:t>
      </w:r>
      <w:r w:rsidR="00BF286C" w:rsidRPr="0088295A">
        <w:rPr>
          <w:rFonts w:ascii="Times New Roman" w:hAnsi="Times New Roman" w:cs="Times New Roman"/>
          <w:sz w:val="24"/>
          <w:szCs w:val="24"/>
          <w:lang w:val="en-US"/>
        </w:rPr>
        <w:t xml:space="preserve">were not held </w:t>
      </w:r>
      <w:r w:rsidR="00D95572" w:rsidRPr="0088295A">
        <w:rPr>
          <w:rFonts w:ascii="Times New Roman" w:hAnsi="Times New Roman" w:cs="Times New Roman"/>
          <w:sz w:val="24"/>
          <w:szCs w:val="24"/>
          <w:lang w:val="en-US"/>
        </w:rPr>
        <w:t xml:space="preserve">in provincial cities </w:t>
      </w:r>
      <w:r w:rsidR="00BF286C" w:rsidRPr="0088295A">
        <w:rPr>
          <w:rFonts w:ascii="Times New Roman" w:hAnsi="Times New Roman" w:cs="Times New Roman"/>
          <w:sz w:val="24"/>
          <w:szCs w:val="24"/>
          <w:lang w:val="en-US"/>
        </w:rPr>
        <w:t xml:space="preserve">anymore </w:t>
      </w:r>
      <w:r w:rsidR="00D95572" w:rsidRPr="0088295A">
        <w:rPr>
          <w:rFonts w:ascii="Times New Roman" w:hAnsi="Times New Roman" w:cs="Times New Roman"/>
          <w:sz w:val="24"/>
          <w:szCs w:val="24"/>
          <w:lang w:val="en-US"/>
        </w:rPr>
        <w:t>and</w:t>
      </w:r>
      <w:r w:rsidR="00BF286C" w:rsidRPr="0088295A">
        <w:rPr>
          <w:rFonts w:ascii="Times New Roman" w:hAnsi="Times New Roman" w:cs="Times New Roman"/>
          <w:sz w:val="24"/>
          <w:szCs w:val="24"/>
          <w:lang w:val="en-US"/>
        </w:rPr>
        <w:t xml:space="preserve"> the </w:t>
      </w:r>
      <w:r w:rsidR="00721A1B">
        <w:rPr>
          <w:rFonts w:ascii="Times New Roman" w:hAnsi="Times New Roman" w:cs="Times New Roman"/>
          <w:sz w:val="24"/>
          <w:szCs w:val="24"/>
          <w:lang w:val="en-US"/>
        </w:rPr>
        <w:t xml:space="preserve">number </w:t>
      </w:r>
      <w:r w:rsidR="00BF286C" w:rsidRPr="0088295A">
        <w:rPr>
          <w:rFonts w:ascii="Times New Roman" w:hAnsi="Times New Roman" w:cs="Times New Roman"/>
          <w:sz w:val="24"/>
          <w:szCs w:val="24"/>
          <w:lang w:val="en-US"/>
        </w:rPr>
        <w:t>of races in the capital was</w:t>
      </w:r>
      <w:r w:rsidR="00D95572" w:rsidRPr="0088295A">
        <w:rPr>
          <w:rFonts w:ascii="Times New Roman" w:hAnsi="Times New Roman" w:cs="Times New Roman"/>
          <w:sz w:val="24"/>
          <w:szCs w:val="24"/>
          <w:lang w:val="en-US"/>
        </w:rPr>
        <w:t xml:space="preserve"> drastically reduced as a result of the military setbacks following the Arab conquests.</w:t>
      </w:r>
      <w:r w:rsidR="00D95572" w:rsidRPr="0088295A">
        <w:rPr>
          <w:rStyle w:val="Voetnootmarkering"/>
          <w:rFonts w:ascii="Times New Roman" w:hAnsi="Times New Roman" w:cs="Times New Roman"/>
          <w:sz w:val="24"/>
          <w:szCs w:val="24"/>
          <w:lang w:val="en-US"/>
        </w:rPr>
        <w:footnoteReference w:id="67"/>
      </w:r>
      <w:r w:rsidR="000E495A" w:rsidRPr="0088295A">
        <w:rPr>
          <w:rFonts w:ascii="Times New Roman" w:hAnsi="Times New Roman" w:cs="Times New Roman"/>
          <w:sz w:val="24"/>
          <w:szCs w:val="24"/>
          <w:lang w:val="en-US"/>
        </w:rPr>
        <w:t xml:space="preserve"> </w:t>
      </w:r>
      <w:r w:rsidR="00277CAB" w:rsidRPr="0088295A">
        <w:rPr>
          <w:rFonts w:ascii="Times New Roman" w:hAnsi="Times New Roman" w:cs="Times New Roman"/>
          <w:sz w:val="24"/>
          <w:szCs w:val="24"/>
          <w:lang w:val="en-US"/>
        </w:rPr>
        <w:t>By appearing as a consul on the coins that would be able to reach almost everyone in the empire, the emperor could have attempted to reassure the people that the consular tradition had not disappeared and neither had the games.</w:t>
      </w:r>
      <w:r w:rsidR="00841ECD">
        <w:rPr>
          <w:rFonts w:ascii="Times New Roman" w:hAnsi="Times New Roman" w:cs="Times New Roman"/>
          <w:sz w:val="24"/>
          <w:szCs w:val="24"/>
          <w:lang w:val="en-US"/>
        </w:rPr>
        <w:t xml:space="preserve"> Si</w:t>
      </w:r>
      <w:r w:rsidR="00841ECD" w:rsidRPr="0088295A">
        <w:rPr>
          <w:rFonts w:ascii="Times New Roman" w:hAnsi="Times New Roman" w:cs="Times New Roman"/>
          <w:sz w:val="24"/>
          <w:szCs w:val="24"/>
          <w:lang w:val="en-US"/>
        </w:rPr>
        <w:t xml:space="preserve">nce the reign of Justinian I only the emperor himself could assume this ancient office, which </w:t>
      </w:r>
      <w:r w:rsidR="008916E8">
        <w:rPr>
          <w:rFonts w:ascii="Times New Roman" w:hAnsi="Times New Roman" w:cs="Times New Roman"/>
          <w:sz w:val="24"/>
          <w:szCs w:val="24"/>
          <w:lang w:val="en-US"/>
        </w:rPr>
        <w:t xml:space="preserve">had </w:t>
      </w:r>
      <w:r w:rsidR="00841ECD" w:rsidRPr="0088295A">
        <w:rPr>
          <w:rFonts w:ascii="Times New Roman" w:hAnsi="Times New Roman" w:cs="Times New Roman"/>
          <w:sz w:val="24"/>
          <w:szCs w:val="24"/>
          <w:lang w:val="en-US"/>
        </w:rPr>
        <w:t>transformed the consular representation from something associated with the times of the Republic to something strictly imperial.</w:t>
      </w:r>
      <w:r w:rsidR="00841ECD">
        <w:rPr>
          <w:rFonts w:ascii="Times New Roman" w:hAnsi="Times New Roman" w:cs="Times New Roman"/>
          <w:sz w:val="24"/>
          <w:szCs w:val="24"/>
          <w:lang w:val="en-US"/>
        </w:rPr>
        <w:t xml:space="preserve"> </w:t>
      </w:r>
      <w:r w:rsidR="000E495A" w:rsidRPr="0088295A">
        <w:rPr>
          <w:rFonts w:ascii="Times New Roman" w:hAnsi="Times New Roman" w:cs="Times New Roman"/>
          <w:sz w:val="24"/>
          <w:szCs w:val="24"/>
          <w:lang w:val="en-US"/>
        </w:rPr>
        <w:t xml:space="preserve">In this interpretation, the consular bronzes were a conscious </w:t>
      </w:r>
      <w:r w:rsidR="00721A1B">
        <w:rPr>
          <w:rFonts w:ascii="Times New Roman" w:hAnsi="Times New Roman" w:cs="Times New Roman"/>
          <w:sz w:val="24"/>
          <w:szCs w:val="24"/>
          <w:lang w:val="en-US"/>
        </w:rPr>
        <w:t xml:space="preserve">widening </w:t>
      </w:r>
      <w:r w:rsidR="000E495A" w:rsidRPr="0088295A">
        <w:rPr>
          <w:rFonts w:ascii="Times New Roman" w:hAnsi="Times New Roman" w:cs="Times New Roman"/>
          <w:sz w:val="24"/>
          <w:szCs w:val="24"/>
          <w:lang w:val="en-US"/>
        </w:rPr>
        <w:t xml:space="preserve">of the </w:t>
      </w:r>
      <w:r w:rsidR="0040744C" w:rsidRPr="0088295A">
        <w:rPr>
          <w:rFonts w:ascii="Times New Roman" w:hAnsi="Times New Roman" w:cs="Times New Roman"/>
          <w:sz w:val="24"/>
          <w:szCs w:val="24"/>
          <w:lang w:val="en-US"/>
        </w:rPr>
        <w:t xml:space="preserve">consular representation of the emperor as a sign of continuity of this </w:t>
      </w:r>
      <w:r w:rsidR="002037BA" w:rsidRPr="0088295A">
        <w:rPr>
          <w:rFonts w:ascii="Times New Roman" w:hAnsi="Times New Roman" w:cs="Times New Roman"/>
          <w:sz w:val="24"/>
          <w:szCs w:val="24"/>
          <w:lang w:val="en-US"/>
        </w:rPr>
        <w:t>ancient tradition</w:t>
      </w:r>
      <w:r w:rsidR="00036D7D" w:rsidRPr="0088295A">
        <w:rPr>
          <w:rFonts w:ascii="Times New Roman" w:hAnsi="Times New Roman" w:cs="Times New Roman"/>
          <w:sz w:val="24"/>
          <w:szCs w:val="24"/>
          <w:lang w:val="en-US"/>
        </w:rPr>
        <w:t xml:space="preserve"> of the consulate and the races.</w:t>
      </w:r>
      <w:r w:rsidR="002D3581" w:rsidRPr="0088295A">
        <w:rPr>
          <w:rFonts w:ascii="Times New Roman" w:hAnsi="Times New Roman" w:cs="Times New Roman"/>
          <w:sz w:val="24"/>
          <w:szCs w:val="24"/>
          <w:lang w:val="en-US"/>
        </w:rPr>
        <w:tab/>
      </w:r>
    </w:p>
    <w:p w14:paraId="3B704EEC" w14:textId="37B82E26" w:rsidR="00E4385B" w:rsidRPr="0088295A" w:rsidRDefault="00611686" w:rsidP="002D3581">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534A46">
        <w:rPr>
          <w:rFonts w:ascii="Times New Roman" w:hAnsi="Times New Roman" w:cs="Times New Roman"/>
          <w:sz w:val="24"/>
          <w:szCs w:val="24"/>
          <w:lang w:val="en-US"/>
        </w:rPr>
        <w:t xml:space="preserve">appearance </w:t>
      </w:r>
      <w:r>
        <w:rPr>
          <w:rFonts w:ascii="Times New Roman" w:hAnsi="Times New Roman" w:cs="Times New Roman"/>
          <w:sz w:val="24"/>
          <w:szCs w:val="24"/>
          <w:lang w:val="en-US"/>
        </w:rPr>
        <w:t xml:space="preserve">of the consular message on Byzantine bronzes </w:t>
      </w:r>
      <w:r w:rsidR="00BF21C9" w:rsidRPr="0088295A">
        <w:rPr>
          <w:rFonts w:ascii="Times New Roman" w:hAnsi="Times New Roman" w:cs="Times New Roman"/>
          <w:sz w:val="24"/>
          <w:szCs w:val="24"/>
          <w:lang w:val="en-US"/>
        </w:rPr>
        <w:t>could also be connected to the consular issues of Heraclius. Since the office of consul had become an exclusive honor of the emperor</w:t>
      </w:r>
      <w:r w:rsidR="0088295A" w:rsidRPr="0088295A">
        <w:rPr>
          <w:rFonts w:ascii="Times New Roman" w:hAnsi="Times New Roman" w:cs="Times New Roman"/>
          <w:sz w:val="24"/>
          <w:szCs w:val="24"/>
          <w:lang w:val="en-US"/>
        </w:rPr>
        <w:t xml:space="preserve"> </w:t>
      </w:r>
      <w:r w:rsidR="00BF21C9" w:rsidRPr="0088295A">
        <w:rPr>
          <w:rFonts w:ascii="Times New Roman" w:hAnsi="Times New Roman" w:cs="Times New Roman"/>
          <w:sz w:val="24"/>
          <w:szCs w:val="24"/>
          <w:lang w:val="en-US"/>
        </w:rPr>
        <w:t xml:space="preserve">representing himself, and his father, as consuls on coins in all metal classes was a way to create legitimacy as an usurper. Phokas was also represented as a consul on bronze coins struck in the same years (608-610), meaning there was barely any difference between the </w:t>
      </w:r>
      <w:r w:rsidR="00BF21C9" w:rsidRPr="0088295A">
        <w:rPr>
          <w:rFonts w:ascii="Times New Roman" w:hAnsi="Times New Roman" w:cs="Times New Roman"/>
          <w:sz w:val="24"/>
          <w:szCs w:val="24"/>
          <w:lang w:val="en-US"/>
        </w:rPr>
        <w:lastRenderedPageBreak/>
        <w:t xml:space="preserve">emperor and usurper on </w:t>
      </w:r>
      <w:r w:rsidR="0030255B">
        <w:rPr>
          <w:rFonts w:ascii="Times New Roman" w:hAnsi="Times New Roman" w:cs="Times New Roman"/>
          <w:sz w:val="24"/>
          <w:szCs w:val="24"/>
          <w:lang w:val="en-US"/>
        </w:rPr>
        <w:t xml:space="preserve">the </w:t>
      </w:r>
      <w:r w:rsidR="00BF21C9" w:rsidRPr="0088295A">
        <w:rPr>
          <w:rFonts w:ascii="Times New Roman" w:hAnsi="Times New Roman" w:cs="Times New Roman"/>
          <w:sz w:val="24"/>
          <w:szCs w:val="24"/>
          <w:lang w:val="en-US"/>
        </w:rPr>
        <w:t>coins in circulation. Heraclius</w:t>
      </w:r>
      <w:r w:rsidR="00216F92">
        <w:rPr>
          <w:rFonts w:ascii="Times New Roman" w:hAnsi="Times New Roman" w:cs="Times New Roman"/>
          <w:sz w:val="24"/>
          <w:szCs w:val="24"/>
          <w:lang w:val="en-US"/>
        </w:rPr>
        <w:t xml:space="preserve"> did</w:t>
      </w:r>
      <w:r w:rsidR="00BF21C9" w:rsidRPr="0088295A">
        <w:rPr>
          <w:rFonts w:ascii="Times New Roman" w:hAnsi="Times New Roman" w:cs="Times New Roman"/>
          <w:sz w:val="24"/>
          <w:szCs w:val="24"/>
          <w:lang w:val="en-US"/>
        </w:rPr>
        <w:t>, however, immediately abandon consular imagery once he becomes emperor, even when he officially assumed his first consulate</w:t>
      </w:r>
      <w:r w:rsidR="00AD2617">
        <w:rPr>
          <w:rFonts w:ascii="Times New Roman" w:hAnsi="Times New Roman" w:cs="Times New Roman"/>
          <w:sz w:val="24"/>
          <w:szCs w:val="24"/>
          <w:lang w:val="en-US"/>
        </w:rPr>
        <w:t xml:space="preserve"> in 611.</w:t>
      </w:r>
      <w:r w:rsidR="00BF21C9" w:rsidRPr="0088295A">
        <w:rPr>
          <w:rFonts w:ascii="Times New Roman" w:hAnsi="Times New Roman" w:cs="Times New Roman"/>
          <w:sz w:val="24"/>
          <w:szCs w:val="24"/>
          <w:lang w:val="en-US"/>
        </w:rPr>
        <w:t xml:space="preserve"> It could be th</w:t>
      </w:r>
      <w:r w:rsidR="00FD25FB" w:rsidRPr="0088295A">
        <w:rPr>
          <w:rFonts w:ascii="Times New Roman" w:hAnsi="Times New Roman" w:cs="Times New Roman"/>
          <w:sz w:val="24"/>
          <w:szCs w:val="24"/>
          <w:lang w:val="en-US"/>
        </w:rPr>
        <w:t>e</w:t>
      </w:r>
      <w:r w:rsidR="00BF21C9" w:rsidRPr="0088295A">
        <w:rPr>
          <w:rFonts w:ascii="Times New Roman" w:hAnsi="Times New Roman" w:cs="Times New Roman"/>
          <w:sz w:val="24"/>
          <w:szCs w:val="24"/>
          <w:lang w:val="en-US"/>
        </w:rPr>
        <w:t xml:space="preserve"> case that the consular coins of the Heraclians, therefore, tried to do something more subtle. Instead of representing </w:t>
      </w:r>
      <w:r w:rsidR="00216F92">
        <w:rPr>
          <w:rFonts w:ascii="Times New Roman" w:hAnsi="Times New Roman" w:cs="Times New Roman"/>
          <w:sz w:val="24"/>
          <w:szCs w:val="24"/>
          <w:lang w:val="en-US"/>
        </w:rPr>
        <w:t xml:space="preserve">himself </w:t>
      </w:r>
      <w:r w:rsidR="00BF21C9" w:rsidRPr="0088295A">
        <w:rPr>
          <w:rFonts w:ascii="Times New Roman" w:hAnsi="Times New Roman" w:cs="Times New Roman"/>
          <w:sz w:val="24"/>
          <w:szCs w:val="24"/>
          <w:lang w:val="en-US"/>
        </w:rPr>
        <w:t>as a traditional emperor, without being crowned as emperor, he chose to represent himself as consul. An office that had been open to private citizens for over a thousand years, which only in the last decades had become an exclusive imperial position. Representing themselves as consul</w:t>
      </w:r>
      <w:r w:rsidR="00AC7D9C">
        <w:rPr>
          <w:rFonts w:ascii="Times New Roman" w:hAnsi="Times New Roman" w:cs="Times New Roman"/>
          <w:sz w:val="24"/>
          <w:szCs w:val="24"/>
          <w:lang w:val="en-US"/>
        </w:rPr>
        <w:t>s</w:t>
      </w:r>
      <w:r w:rsidR="00BF21C9" w:rsidRPr="0088295A">
        <w:rPr>
          <w:rFonts w:ascii="Times New Roman" w:hAnsi="Times New Roman" w:cs="Times New Roman"/>
          <w:sz w:val="24"/>
          <w:szCs w:val="24"/>
          <w:lang w:val="en-US"/>
        </w:rPr>
        <w:t xml:space="preserve"> could have been an intentional ambiguous message</w:t>
      </w:r>
      <w:r w:rsidR="007940E0">
        <w:rPr>
          <w:rFonts w:ascii="Times New Roman" w:hAnsi="Times New Roman" w:cs="Times New Roman"/>
          <w:sz w:val="24"/>
          <w:szCs w:val="24"/>
          <w:lang w:val="en-US"/>
        </w:rPr>
        <w:t xml:space="preserve"> being </w:t>
      </w:r>
      <w:r w:rsidR="00550BA5">
        <w:rPr>
          <w:rFonts w:ascii="Times New Roman" w:hAnsi="Times New Roman" w:cs="Times New Roman"/>
          <w:sz w:val="24"/>
          <w:szCs w:val="24"/>
          <w:lang w:val="en-US"/>
        </w:rPr>
        <w:t>both imperial and non-imperial</w:t>
      </w:r>
      <w:r w:rsidR="00BF21C9" w:rsidRPr="0088295A">
        <w:rPr>
          <w:rFonts w:ascii="Times New Roman" w:hAnsi="Times New Roman" w:cs="Times New Roman"/>
          <w:sz w:val="24"/>
          <w:szCs w:val="24"/>
          <w:lang w:val="en-US"/>
        </w:rPr>
        <w:t>. Perhaps this was precisely the ambiguity desired by Heraclius since he had not (yet) secured the throne, once he was crowned emperor he abandoned all consular imagery which associate</w:t>
      </w:r>
      <w:r w:rsidR="0088295A">
        <w:rPr>
          <w:rFonts w:ascii="Times New Roman" w:hAnsi="Times New Roman" w:cs="Times New Roman"/>
          <w:sz w:val="24"/>
          <w:szCs w:val="24"/>
          <w:lang w:val="en-US"/>
        </w:rPr>
        <w:t>d</w:t>
      </w:r>
      <w:r w:rsidR="00BF21C9" w:rsidRPr="0088295A">
        <w:rPr>
          <w:rFonts w:ascii="Times New Roman" w:hAnsi="Times New Roman" w:cs="Times New Roman"/>
          <w:sz w:val="24"/>
          <w:szCs w:val="24"/>
          <w:lang w:val="en-US"/>
        </w:rPr>
        <w:t xml:space="preserve"> him with his </w:t>
      </w:r>
      <w:r w:rsidR="00C540FE">
        <w:rPr>
          <w:rFonts w:ascii="Times New Roman" w:hAnsi="Times New Roman" w:cs="Times New Roman"/>
          <w:sz w:val="24"/>
          <w:szCs w:val="24"/>
          <w:lang w:val="en-US"/>
        </w:rPr>
        <w:t>rebellion.</w:t>
      </w:r>
    </w:p>
    <w:p w14:paraId="4D07A4A8" w14:textId="6219286D" w:rsidR="00BF21C9" w:rsidRDefault="00BF21C9" w:rsidP="00550BA5">
      <w:pPr>
        <w:pStyle w:val="Geenafstand"/>
        <w:spacing w:line="360" w:lineRule="auto"/>
        <w:ind w:firstLine="708"/>
        <w:jc w:val="both"/>
        <w:rPr>
          <w:rFonts w:ascii="Times New Roman" w:hAnsi="Times New Roman" w:cs="Times New Roman"/>
          <w:sz w:val="24"/>
          <w:szCs w:val="24"/>
        </w:rPr>
      </w:pPr>
      <w:r w:rsidRPr="0088295A">
        <w:rPr>
          <w:rFonts w:ascii="Times New Roman" w:hAnsi="Times New Roman" w:cs="Times New Roman"/>
          <w:sz w:val="24"/>
          <w:szCs w:val="24"/>
        </w:rPr>
        <w:t xml:space="preserve"> Emperors assumed the office of consul at least once in their reign, which in late Roman times was commemorated by special solidi which were distributed to the elite present at the ceremony. In this way, the emperor literally targeted an audience to communicate his taking of the consular office to the people for whom this mattered the most, senators. This imperial representation was only deemed appropriate for the general public after the office of consul closed for private citizens</w:t>
      </w:r>
      <w:r w:rsidR="009B61AD">
        <w:rPr>
          <w:rFonts w:ascii="Times New Roman" w:hAnsi="Times New Roman" w:cs="Times New Roman"/>
          <w:sz w:val="24"/>
          <w:szCs w:val="24"/>
        </w:rPr>
        <w:t xml:space="preserve">. </w:t>
      </w:r>
      <w:r w:rsidR="00203DC9">
        <w:rPr>
          <w:rFonts w:ascii="Times New Roman" w:hAnsi="Times New Roman" w:cs="Times New Roman"/>
          <w:sz w:val="24"/>
          <w:szCs w:val="24"/>
        </w:rPr>
        <w:t xml:space="preserve">It seems likely that </w:t>
      </w:r>
      <w:r w:rsidR="00AC7D9C">
        <w:rPr>
          <w:rFonts w:ascii="Times New Roman" w:hAnsi="Times New Roman" w:cs="Times New Roman"/>
          <w:sz w:val="24"/>
          <w:szCs w:val="24"/>
        </w:rPr>
        <w:t xml:space="preserve">consular bronzes </w:t>
      </w:r>
      <w:r w:rsidR="00203DC9">
        <w:rPr>
          <w:rFonts w:ascii="Times New Roman" w:hAnsi="Times New Roman" w:cs="Times New Roman"/>
          <w:sz w:val="24"/>
          <w:szCs w:val="24"/>
        </w:rPr>
        <w:t>w</w:t>
      </w:r>
      <w:r w:rsidR="00AC7D9C">
        <w:rPr>
          <w:rFonts w:ascii="Times New Roman" w:hAnsi="Times New Roman" w:cs="Times New Roman"/>
          <w:sz w:val="24"/>
          <w:szCs w:val="24"/>
        </w:rPr>
        <w:t>ere</w:t>
      </w:r>
      <w:r w:rsidR="00203DC9">
        <w:rPr>
          <w:rFonts w:ascii="Times New Roman" w:hAnsi="Times New Roman" w:cs="Times New Roman"/>
          <w:sz w:val="24"/>
          <w:szCs w:val="24"/>
        </w:rPr>
        <w:t xml:space="preserve"> a way of sending a message of continuity indicating that the consulate and the</w:t>
      </w:r>
      <w:r w:rsidR="00E84A99">
        <w:rPr>
          <w:rFonts w:ascii="Times New Roman" w:hAnsi="Times New Roman" w:cs="Times New Roman"/>
          <w:sz w:val="24"/>
          <w:szCs w:val="24"/>
        </w:rPr>
        <w:t xml:space="preserve"> corresponding races were still respected.</w:t>
      </w:r>
      <w:r w:rsidRPr="0088295A">
        <w:rPr>
          <w:rFonts w:ascii="Times New Roman" w:hAnsi="Times New Roman" w:cs="Times New Roman"/>
          <w:sz w:val="24"/>
          <w:szCs w:val="24"/>
        </w:rPr>
        <w:t xml:space="preserve"> Consular representation</w:t>
      </w:r>
      <w:r w:rsidR="00E84A99">
        <w:rPr>
          <w:rFonts w:ascii="Times New Roman" w:hAnsi="Times New Roman" w:cs="Times New Roman"/>
          <w:sz w:val="24"/>
          <w:szCs w:val="24"/>
        </w:rPr>
        <w:t xml:space="preserve">s </w:t>
      </w:r>
      <w:r w:rsidRPr="0088295A">
        <w:rPr>
          <w:rFonts w:ascii="Times New Roman" w:hAnsi="Times New Roman" w:cs="Times New Roman"/>
          <w:sz w:val="24"/>
          <w:szCs w:val="24"/>
        </w:rPr>
        <w:t xml:space="preserve">became just another way of representing the emperor in one of his several roles. That does not mean that the original </w:t>
      </w:r>
      <w:r w:rsidR="00946D4A">
        <w:rPr>
          <w:rFonts w:ascii="Times New Roman" w:hAnsi="Times New Roman" w:cs="Times New Roman"/>
          <w:sz w:val="24"/>
          <w:szCs w:val="24"/>
        </w:rPr>
        <w:t xml:space="preserve">interpretation </w:t>
      </w:r>
      <w:r w:rsidRPr="0088295A">
        <w:rPr>
          <w:rFonts w:ascii="Times New Roman" w:hAnsi="Times New Roman" w:cs="Times New Roman"/>
          <w:sz w:val="24"/>
          <w:szCs w:val="24"/>
        </w:rPr>
        <w:t xml:space="preserve">of the consulate was forgotten, Heraclius might have </w:t>
      </w:r>
      <w:r w:rsidR="00EB1A35">
        <w:rPr>
          <w:rFonts w:ascii="Times New Roman" w:hAnsi="Times New Roman" w:cs="Times New Roman"/>
          <w:sz w:val="24"/>
          <w:szCs w:val="24"/>
        </w:rPr>
        <w:t xml:space="preserve">cleverly </w:t>
      </w:r>
      <w:r w:rsidRPr="0088295A">
        <w:rPr>
          <w:rFonts w:ascii="Times New Roman" w:hAnsi="Times New Roman" w:cs="Times New Roman"/>
          <w:sz w:val="24"/>
          <w:szCs w:val="24"/>
        </w:rPr>
        <w:t>played into this by representing himself as a consul during his rebellion. As in the case of the military audience targeting, this message was initially targeted at a special group who would have expected the emperor to fulfil this particular role</w:t>
      </w:r>
      <w:r w:rsidR="00E565D5">
        <w:rPr>
          <w:rFonts w:ascii="Times New Roman" w:hAnsi="Times New Roman" w:cs="Times New Roman"/>
          <w:sz w:val="24"/>
          <w:szCs w:val="24"/>
        </w:rPr>
        <w:t xml:space="preserve"> and, a</w:t>
      </w:r>
      <w:r w:rsidR="00987ADC">
        <w:rPr>
          <w:rFonts w:ascii="Times New Roman" w:hAnsi="Times New Roman" w:cs="Times New Roman"/>
          <w:sz w:val="24"/>
          <w:szCs w:val="24"/>
        </w:rPr>
        <w:t xml:space="preserve">s in </w:t>
      </w:r>
      <w:r w:rsidRPr="0088295A">
        <w:rPr>
          <w:rFonts w:ascii="Times New Roman" w:hAnsi="Times New Roman" w:cs="Times New Roman"/>
          <w:sz w:val="24"/>
          <w:szCs w:val="24"/>
        </w:rPr>
        <w:t>the case of the military</w:t>
      </w:r>
      <w:r w:rsidR="001611AD">
        <w:rPr>
          <w:rFonts w:ascii="Times New Roman" w:hAnsi="Times New Roman" w:cs="Times New Roman"/>
          <w:sz w:val="24"/>
          <w:szCs w:val="24"/>
        </w:rPr>
        <w:t xml:space="preserve"> solidi</w:t>
      </w:r>
      <w:r w:rsidR="00E565D5">
        <w:rPr>
          <w:rFonts w:ascii="Times New Roman" w:hAnsi="Times New Roman" w:cs="Times New Roman"/>
          <w:sz w:val="24"/>
          <w:szCs w:val="24"/>
        </w:rPr>
        <w:t xml:space="preserve">, </w:t>
      </w:r>
      <w:r w:rsidRPr="0088295A">
        <w:rPr>
          <w:rFonts w:ascii="Times New Roman" w:hAnsi="Times New Roman" w:cs="Times New Roman"/>
          <w:sz w:val="24"/>
          <w:szCs w:val="24"/>
        </w:rPr>
        <w:t xml:space="preserve">this message was </w:t>
      </w:r>
      <w:r w:rsidR="008A425F">
        <w:rPr>
          <w:rFonts w:ascii="Times New Roman" w:hAnsi="Times New Roman" w:cs="Times New Roman"/>
          <w:sz w:val="24"/>
          <w:szCs w:val="24"/>
        </w:rPr>
        <w:t xml:space="preserve">presented </w:t>
      </w:r>
      <w:r w:rsidRPr="0088295A">
        <w:rPr>
          <w:rFonts w:ascii="Times New Roman" w:hAnsi="Times New Roman" w:cs="Times New Roman"/>
          <w:sz w:val="24"/>
          <w:szCs w:val="24"/>
        </w:rPr>
        <w:t>to the population at large</w:t>
      </w:r>
      <w:r w:rsidR="008A425F">
        <w:rPr>
          <w:rFonts w:ascii="Times New Roman" w:hAnsi="Times New Roman" w:cs="Times New Roman"/>
          <w:sz w:val="24"/>
          <w:szCs w:val="24"/>
        </w:rPr>
        <w:t xml:space="preserve"> </w:t>
      </w:r>
      <w:r w:rsidR="00EB1A35">
        <w:rPr>
          <w:rFonts w:ascii="Times New Roman" w:hAnsi="Times New Roman" w:cs="Times New Roman"/>
          <w:sz w:val="24"/>
          <w:szCs w:val="24"/>
        </w:rPr>
        <w:t xml:space="preserve">only </w:t>
      </w:r>
      <w:r w:rsidRPr="0088295A">
        <w:rPr>
          <w:rFonts w:ascii="Times New Roman" w:hAnsi="Times New Roman" w:cs="Times New Roman"/>
          <w:sz w:val="24"/>
          <w:szCs w:val="24"/>
        </w:rPr>
        <w:t xml:space="preserve">when it was deemed appropriate to do so. </w:t>
      </w:r>
    </w:p>
    <w:p w14:paraId="109D84BB" w14:textId="77777777" w:rsidR="00295309" w:rsidRPr="0088295A" w:rsidRDefault="00295309" w:rsidP="008A0799">
      <w:pPr>
        <w:pStyle w:val="Geenafstand"/>
        <w:spacing w:line="360" w:lineRule="auto"/>
        <w:jc w:val="both"/>
        <w:rPr>
          <w:rFonts w:ascii="Times New Roman" w:hAnsi="Times New Roman" w:cs="Times New Roman"/>
          <w:sz w:val="24"/>
          <w:szCs w:val="24"/>
        </w:rPr>
      </w:pPr>
    </w:p>
    <w:p w14:paraId="491A913B" w14:textId="739052AC" w:rsidR="008634CB" w:rsidRPr="0088295A" w:rsidRDefault="008634CB" w:rsidP="008634CB">
      <w:pPr>
        <w:pStyle w:val="Geenafstand"/>
        <w:spacing w:line="360" w:lineRule="auto"/>
        <w:jc w:val="both"/>
        <w:rPr>
          <w:rFonts w:ascii="Times New Roman" w:hAnsi="Times New Roman" w:cs="Times New Roman"/>
          <w:sz w:val="24"/>
          <w:szCs w:val="24"/>
        </w:rPr>
      </w:pPr>
      <w:r w:rsidRPr="0088295A">
        <w:rPr>
          <w:rFonts w:ascii="Times New Roman" w:hAnsi="Times New Roman" w:cs="Times New Roman"/>
          <w:sz w:val="24"/>
          <w:szCs w:val="24"/>
        </w:rPr>
        <w:t>The military and consular representation of the emperor were a reflection of the different roles that emperor</w:t>
      </w:r>
      <w:r w:rsidR="001611AD">
        <w:rPr>
          <w:rFonts w:ascii="Times New Roman" w:hAnsi="Times New Roman" w:cs="Times New Roman"/>
          <w:sz w:val="24"/>
          <w:szCs w:val="24"/>
        </w:rPr>
        <w:t>s</w:t>
      </w:r>
      <w:r w:rsidRPr="0088295A">
        <w:rPr>
          <w:rFonts w:ascii="Times New Roman" w:hAnsi="Times New Roman" w:cs="Times New Roman"/>
          <w:sz w:val="24"/>
          <w:szCs w:val="24"/>
        </w:rPr>
        <w:t xml:space="preserve"> had to play in the Roman</w:t>
      </w:r>
      <w:r w:rsidR="00235799">
        <w:rPr>
          <w:rFonts w:ascii="Times New Roman" w:hAnsi="Times New Roman" w:cs="Times New Roman"/>
          <w:sz w:val="24"/>
          <w:szCs w:val="24"/>
        </w:rPr>
        <w:t xml:space="preserve"> and Byzantine</w:t>
      </w:r>
      <w:r w:rsidRPr="0088295A">
        <w:rPr>
          <w:rFonts w:ascii="Times New Roman" w:hAnsi="Times New Roman" w:cs="Times New Roman"/>
          <w:sz w:val="24"/>
          <w:szCs w:val="24"/>
        </w:rPr>
        <w:t xml:space="preserve"> world. Although many things changed in the gradual transition from Roman empire to Byzantine state, the roles of the emperor remained mostly the same.</w:t>
      </w:r>
      <w:r w:rsidRPr="0088295A">
        <w:rPr>
          <w:rStyle w:val="Voetnootmarkering"/>
          <w:rFonts w:ascii="Times New Roman" w:hAnsi="Times New Roman" w:cs="Times New Roman"/>
          <w:sz w:val="24"/>
          <w:szCs w:val="24"/>
        </w:rPr>
        <w:footnoteReference w:id="68"/>
      </w:r>
      <w:r w:rsidRPr="0088295A">
        <w:rPr>
          <w:rFonts w:ascii="Times New Roman" w:hAnsi="Times New Roman" w:cs="Times New Roman"/>
          <w:sz w:val="24"/>
          <w:szCs w:val="24"/>
        </w:rPr>
        <w:t xml:space="preserve"> Even though the office of consul had </w:t>
      </w:r>
      <w:r w:rsidR="00235799">
        <w:rPr>
          <w:rFonts w:ascii="Times New Roman" w:hAnsi="Times New Roman" w:cs="Times New Roman"/>
          <w:sz w:val="24"/>
          <w:szCs w:val="24"/>
        </w:rPr>
        <w:t xml:space="preserve">little meaning in </w:t>
      </w:r>
      <w:r w:rsidRPr="0088295A">
        <w:rPr>
          <w:rFonts w:ascii="Times New Roman" w:hAnsi="Times New Roman" w:cs="Times New Roman"/>
          <w:sz w:val="24"/>
          <w:szCs w:val="24"/>
        </w:rPr>
        <w:t>Constantinople after 54</w:t>
      </w:r>
      <w:r w:rsidR="007F5BFD" w:rsidRPr="0088295A">
        <w:rPr>
          <w:rFonts w:ascii="Times New Roman" w:hAnsi="Times New Roman" w:cs="Times New Roman"/>
          <w:sz w:val="24"/>
          <w:szCs w:val="24"/>
        </w:rPr>
        <w:t>1</w:t>
      </w:r>
      <w:r w:rsidRPr="0088295A">
        <w:rPr>
          <w:rFonts w:ascii="Times New Roman" w:hAnsi="Times New Roman" w:cs="Times New Roman"/>
          <w:sz w:val="24"/>
          <w:szCs w:val="24"/>
        </w:rPr>
        <w:t xml:space="preserve">, emperors were still expected to assume the office of consul and represent themselves as such. The same could be said for the military representation of the </w:t>
      </w:r>
      <w:r w:rsidRPr="0088295A">
        <w:rPr>
          <w:rFonts w:ascii="Times New Roman" w:hAnsi="Times New Roman" w:cs="Times New Roman"/>
          <w:sz w:val="24"/>
          <w:szCs w:val="24"/>
        </w:rPr>
        <w:lastRenderedPageBreak/>
        <w:t xml:space="preserve">emperor. </w:t>
      </w:r>
      <w:r w:rsidR="008A425F">
        <w:rPr>
          <w:rFonts w:ascii="Times New Roman" w:hAnsi="Times New Roman" w:cs="Times New Roman"/>
          <w:sz w:val="24"/>
          <w:szCs w:val="24"/>
        </w:rPr>
        <w:t>N</w:t>
      </w:r>
      <w:r w:rsidRPr="0088295A">
        <w:rPr>
          <w:rFonts w:ascii="Times New Roman" w:hAnsi="Times New Roman" w:cs="Times New Roman"/>
          <w:sz w:val="24"/>
          <w:szCs w:val="24"/>
        </w:rPr>
        <w:t xml:space="preserve">o emperor lead the troops for over 170 years, </w:t>
      </w:r>
      <w:r w:rsidR="008A425F">
        <w:rPr>
          <w:rFonts w:ascii="Times New Roman" w:hAnsi="Times New Roman" w:cs="Times New Roman"/>
          <w:sz w:val="24"/>
          <w:szCs w:val="24"/>
        </w:rPr>
        <w:t xml:space="preserve">but </w:t>
      </w:r>
      <w:r w:rsidRPr="0088295A">
        <w:rPr>
          <w:rFonts w:ascii="Times New Roman" w:hAnsi="Times New Roman" w:cs="Times New Roman"/>
          <w:sz w:val="24"/>
          <w:szCs w:val="24"/>
        </w:rPr>
        <w:t xml:space="preserve">they were still expected to </w:t>
      </w:r>
      <w:r w:rsidR="009902DA">
        <w:rPr>
          <w:rFonts w:ascii="Times New Roman" w:hAnsi="Times New Roman" w:cs="Times New Roman"/>
          <w:sz w:val="24"/>
          <w:szCs w:val="24"/>
        </w:rPr>
        <w:t xml:space="preserve">represents themselves as if they assumed </w:t>
      </w:r>
      <w:r w:rsidRPr="0088295A">
        <w:rPr>
          <w:rFonts w:ascii="Times New Roman" w:hAnsi="Times New Roman" w:cs="Times New Roman"/>
          <w:sz w:val="24"/>
          <w:szCs w:val="24"/>
        </w:rPr>
        <w:t>the role of supreme military leader</w:t>
      </w:r>
      <w:r w:rsidR="009066E2">
        <w:rPr>
          <w:rFonts w:ascii="Times New Roman" w:hAnsi="Times New Roman" w:cs="Times New Roman"/>
          <w:sz w:val="24"/>
          <w:szCs w:val="24"/>
        </w:rPr>
        <w:t xml:space="preserve">. </w:t>
      </w:r>
    </w:p>
    <w:p w14:paraId="1B426851" w14:textId="5AF4BE82" w:rsidR="008634CB" w:rsidRPr="0088295A" w:rsidRDefault="005C4061" w:rsidP="008634CB">
      <w:pPr>
        <w:pStyle w:val="Geenafstand"/>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By f</w:t>
      </w:r>
      <w:r w:rsidR="008634CB" w:rsidRPr="0088295A">
        <w:rPr>
          <w:rFonts w:ascii="Times New Roman" w:hAnsi="Times New Roman" w:cs="Times New Roman"/>
          <w:sz w:val="24"/>
          <w:szCs w:val="24"/>
        </w:rPr>
        <w:t>ocusing on imperial attributes</w:t>
      </w:r>
      <w:r>
        <w:rPr>
          <w:rFonts w:ascii="Times New Roman" w:hAnsi="Times New Roman" w:cs="Times New Roman"/>
          <w:sz w:val="24"/>
          <w:szCs w:val="24"/>
        </w:rPr>
        <w:t xml:space="preserve"> this article has </w:t>
      </w:r>
      <w:r w:rsidR="008634CB" w:rsidRPr="0088295A">
        <w:rPr>
          <w:rFonts w:ascii="Times New Roman" w:hAnsi="Times New Roman" w:cs="Times New Roman"/>
          <w:sz w:val="24"/>
          <w:szCs w:val="24"/>
        </w:rPr>
        <w:t>indicate</w:t>
      </w:r>
      <w:r>
        <w:rPr>
          <w:rFonts w:ascii="Times New Roman" w:hAnsi="Times New Roman" w:cs="Times New Roman"/>
          <w:sz w:val="24"/>
          <w:szCs w:val="24"/>
        </w:rPr>
        <w:t>d</w:t>
      </w:r>
      <w:r w:rsidR="008634CB" w:rsidRPr="0088295A">
        <w:rPr>
          <w:rFonts w:ascii="Times New Roman" w:hAnsi="Times New Roman" w:cs="Times New Roman"/>
          <w:sz w:val="24"/>
          <w:szCs w:val="24"/>
        </w:rPr>
        <w:t xml:space="preserve"> that there </w:t>
      </w:r>
      <w:r w:rsidR="004325B5">
        <w:rPr>
          <w:rFonts w:ascii="Times New Roman" w:hAnsi="Times New Roman" w:cs="Times New Roman"/>
          <w:sz w:val="24"/>
          <w:szCs w:val="24"/>
        </w:rPr>
        <w:t xml:space="preserve">are </w:t>
      </w:r>
      <w:r w:rsidR="008634CB" w:rsidRPr="0088295A">
        <w:rPr>
          <w:rFonts w:ascii="Times New Roman" w:hAnsi="Times New Roman" w:cs="Times New Roman"/>
          <w:sz w:val="24"/>
          <w:szCs w:val="24"/>
        </w:rPr>
        <w:t>differences in imperial representations between various</w:t>
      </w:r>
      <w:r w:rsidR="00987ADC">
        <w:rPr>
          <w:rFonts w:ascii="Times New Roman" w:hAnsi="Times New Roman" w:cs="Times New Roman"/>
          <w:sz w:val="24"/>
          <w:szCs w:val="24"/>
        </w:rPr>
        <w:t xml:space="preserve"> </w:t>
      </w:r>
      <w:r w:rsidR="00DA6059">
        <w:rPr>
          <w:rFonts w:ascii="Times New Roman" w:hAnsi="Times New Roman" w:cs="Times New Roman"/>
          <w:sz w:val="24"/>
          <w:szCs w:val="24"/>
        </w:rPr>
        <w:t>metal</w:t>
      </w:r>
      <w:r w:rsidR="004325B5">
        <w:rPr>
          <w:rFonts w:ascii="Times New Roman" w:hAnsi="Times New Roman" w:cs="Times New Roman"/>
          <w:sz w:val="24"/>
          <w:szCs w:val="24"/>
        </w:rPr>
        <w:t xml:space="preserve">s </w:t>
      </w:r>
      <w:r w:rsidR="00DA6059">
        <w:rPr>
          <w:rFonts w:ascii="Times New Roman" w:hAnsi="Times New Roman" w:cs="Times New Roman"/>
          <w:sz w:val="24"/>
          <w:szCs w:val="24"/>
        </w:rPr>
        <w:t>and denominations</w:t>
      </w:r>
      <w:r w:rsidR="008634CB" w:rsidRPr="0088295A">
        <w:rPr>
          <w:rFonts w:ascii="Times New Roman" w:hAnsi="Times New Roman" w:cs="Times New Roman"/>
          <w:sz w:val="24"/>
          <w:szCs w:val="24"/>
        </w:rPr>
        <w:t xml:space="preserve">. The military representation of the emperor occurred almost exclusively on solidi, and some late Roman </w:t>
      </w:r>
      <w:r w:rsidR="008634CB" w:rsidRPr="00DA6059">
        <w:rPr>
          <w:rFonts w:ascii="Times New Roman" w:hAnsi="Times New Roman" w:cs="Times New Roman"/>
          <w:i/>
          <w:iCs/>
          <w:sz w:val="24"/>
          <w:szCs w:val="24"/>
        </w:rPr>
        <w:t>miliarensi</w:t>
      </w:r>
      <w:r w:rsidR="008634CB" w:rsidRPr="0088295A">
        <w:rPr>
          <w:rFonts w:ascii="Times New Roman" w:hAnsi="Times New Roman" w:cs="Times New Roman"/>
          <w:sz w:val="24"/>
          <w:szCs w:val="24"/>
        </w:rPr>
        <w:t>, struck in the late fifth and early sixth century. These coins were primarily used to pay soldiers, which makes it likely that the military representation of the emperor was targeted towards the primary target audience of</w:t>
      </w:r>
      <w:r w:rsidR="00790B91">
        <w:rPr>
          <w:rFonts w:ascii="Times New Roman" w:hAnsi="Times New Roman" w:cs="Times New Roman"/>
          <w:sz w:val="24"/>
          <w:szCs w:val="24"/>
        </w:rPr>
        <w:t xml:space="preserve"> soldiers</w:t>
      </w:r>
      <w:r w:rsidR="008634CB" w:rsidRPr="0088295A">
        <w:rPr>
          <w:rFonts w:ascii="Times New Roman" w:hAnsi="Times New Roman" w:cs="Times New Roman"/>
          <w:sz w:val="24"/>
          <w:szCs w:val="24"/>
        </w:rPr>
        <w:t xml:space="preserve">. The revival of the military type during the reign of Constantine IV could be related to the immediate military threats faced by the empire in this period. Only when Constantinople itself was attacked by the Arabs was the message of the soldier emperor </w:t>
      </w:r>
      <w:r w:rsidR="00C10B27">
        <w:rPr>
          <w:rFonts w:ascii="Times New Roman" w:hAnsi="Times New Roman" w:cs="Times New Roman"/>
          <w:sz w:val="24"/>
          <w:szCs w:val="24"/>
        </w:rPr>
        <w:t>widened</w:t>
      </w:r>
      <w:r w:rsidR="008634CB" w:rsidRPr="0088295A">
        <w:rPr>
          <w:rFonts w:ascii="Times New Roman" w:hAnsi="Times New Roman" w:cs="Times New Roman"/>
          <w:sz w:val="24"/>
          <w:szCs w:val="24"/>
        </w:rPr>
        <w:t xml:space="preserve"> to also reach the recipients of bronze coins. </w:t>
      </w:r>
    </w:p>
    <w:p w14:paraId="1856AD35" w14:textId="467BDBA3" w:rsidR="00D614A3" w:rsidRDefault="008634CB" w:rsidP="00DA6059">
      <w:pPr>
        <w:pStyle w:val="Geenafstand"/>
        <w:spacing w:line="360" w:lineRule="auto"/>
        <w:ind w:firstLine="708"/>
        <w:jc w:val="both"/>
        <w:rPr>
          <w:rFonts w:ascii="Times New Roman" w:hAnsi="Times New Roman" w:cs="Times New Roman"/>
          <w:sz w:val="24"/>
          <w:szCs w:val="24"/>
        </w:rPr>
      </w:pPr>
      <w:r w:rsidRPr="0088295A">
        <w:rPr>
          <w:rFonts w:ascii="Times New Roman" w:hAnsi="Times New Roman" w:cs="Times New Roman"/>
          <w:sz w:val="24"/>
          <w:szCs w:val="24"/>
        </w:rPr>
        <w:t>The consular representation of the emperor only appeared on solidi, or even medallions, which were struck in (former) imperial capitals in the year that the emperor assumed the</w:t>
      </w:r>
      <w:r w:rsidR="00D614A3">
        <w:rPr>
          <w:rFonts w:ascii="Times New Roman" w:hAnsi="Times New Roman" w:cs="Times New Roman"/>
          <w:sz w:val="24"/>
          <w:szCs w:val="24"/>
        </w:rPr>
        <w:t>ir first consulate</w:t>
      </w:r>
      <w:r w:rsidRPr="0088295A">
        <w:rPr>
          <w:rFonts w:ascii="Times New Roman" w:hAnsi="Times New Roman" w:cs="Times New Roman"/>
          <w:sz w:val="24"/>
          <w:szCs w:val="24"/>
        </w:rPr>
        <w:t>. These coins seem to have been struck specifically for distribution</w:t>
      </w:r>
      <w:r w:rsidR="002A78A9">
        <w:rPr>
          <w:rFonts w:ascii="Times New Roman" w:hAnsi="Times New Roman" w:cs="Times New Roman"/>
          <w:sz w:val="24"/>
          <w:szCs w:val="24"/>
        </w:rPr>
        <w:t xml:space="preserve"> </w:t>
      </w:r>
      <w:r w:rsidRPr="0088295A">
        <w:rPr>
          <w:rFonts w:ascii="Times New Roman" w:hAnsi="Times New Roman" w:cs="Times New Roman"/>
          <w:sz w:val="24"/>
          <w:szCs w:val="24"/>
        </w:rPr>
        <w:t>during the ceremony in which the emperor assumed his role as consul. During the reign of</w:t>
      </w:r>
      <w:r w:rsidR="00D614A3">
        <w:rPr>
          <w:rFonts w:ascii="Times New Roman" w:hAnsi="Times New Roman" w:cs="Times New Roman"/>
          <w:sz w:val="24"/>
          <w:szCs w:val="24"/>
        </w:rPr>
        <w:t xml:space="preserve"> Tiberius II</w:t>
      </w:r>
      <w:r w:rsidRPr="0088295A">
        <w:rPr>
          <w:rFonts w:ascii="Times New Roman" w:hAnsi="Times New Roman" w:cs="Times New Roman"/>
          <w:sz w:val="24"/>
          <w:szCs w:val="24"/>
        </w:rPr>
        <w:t xml:space="preserve">, </w:t>
      </w:r>
      <w:r w:rsidR="00D614A3">
        <w:rPr>
          <w:rFonts w:ascii="Times New Roman" w:hAnsi="Times New Roman" w:cs="Times New Roman"/>
          <w:sz w:val="24"/>
          <w:szCs w:val="24"/>
        </w:rPr>
        <w:t xml:space="preserve">the </w:t>
      </w:r>
      <w:r w:rsidRPr="0088295A">
        <w:rPr>
          <w:rFonts w:ascii="Times New Roman" w:hAnsi="Times New Roman" w:cs="Times New Roman"/>
          <w:sz w:val="24"/>
          <w:szCs w:val="24"/>
        </w:rPr>
        <w:t xml:space="preserve">consular representation was </w:t>
      </w:r>
      <w:r w:rsidR="002A78A9">
        <w:rPr>
          <w:rFonts w:ascii="Times New Roman" w:hAnsi="Times New Roman" w:cs="Times New Roman"/>
          <w:sz w:val="24"/>
          <w:szCs w:val="24"/>
        </w:rPr>
        <w:t xml:space="preserve">widened </w:t>
      </w:r>
      <w:r w:rsidRPr="0088295A">
        <w:rPr>
          <w:rFonts w:ascii="Times New Roman" w:hAnsi="Times New Roman" w:cs="Times New Roman"/>
          <w:sz w:val="24"/>
          <w:szCs w:val="24"/>
        </w:rPr>
        <w:t xml:space="preserve">to the audience of </w:t>
      </w:r>
      <w:r w:rsidR="00D614A3">
        <w:rPr>
          <w:rFonts w:ascii="Times New Roman" w:hAnsi="Times New Roman" w:cs="Times New Roman"/>
          <w:sz w:val="24"/>
          <w:szCs w:val="24"/>
        </w:rPr>
        <w:t>bronze coins</w:t>
      </w:r>
      <w:r w:rsidRPr="0088295A">
        <w:rPr>
          <w:rFonts w:ascii="Times New Roman" w:hAnsi="Times New Roman" w:cs="Times New Roman"/>
          <w:sz w:val="24"/>
          <w:szCs w:val="24"/>
        </w:rPr>
        <w:t xml:space="preserve">. </w:t>
      </w:r>
      <w:r w:rsidR="00B65991">
        <w:rPr>
          <w:rFonts w:ascii="Times New Roman" w:hAnsi="Times New Roman" w:cs="Times New Roman"/>
          <w:sz w:val="24"/>
          <w:szCs w:val="24"/>
        </w:rPr>
        <w:t>This was likely meant as a message of continuity of the ancient tradition of the consulate after its controversial abolishment in 541</w:t>
      </w:r>
      <w:r w:rsidR="00E87747">
        <w:rPr>
          <w:rFonts w:ascii="Times New Roman" w:hAnsi="Times New Roman" w:cs="Times New Roman"/>
          <w:sz w:val="24"/>
          <w:szCs w:val="24"/>
        </w:rPr>
        <w:t>. The abolishment of the office of consul for private citizens opened the way for emperors to represent themselves as consul</w:t>
      </w:r>
      <w:r w:rsidR="007A5E90">
        <w:rPr>
          <w:rFonts w:ascii="Times New Roman" w:hAnsi="Times New Roman" w:cs="Times New Roman"/>
          <w:sz w:val="24"/>
          <w:szCs w:val="24"/>
        </w:rPr>
        <w:t xml:space="preserve"> on regularly struck </w:t>
      </w:r>
      <w:r w:rsidR="00DA6059">
        <w:rPr>
          <w:rFonts w:ascii="Times New Roman" w:hAnsi="Times New Roman" w:cs="Times New Roman"/>
          <w:sz w:val="24"/>
          <w:szCs w:val="24"/>
        </w:rPr>
        <w:t xml:space="preserve">bronze </w:t>
      </w:r>
      <w:r w:rsidR="007A5E90">
        <w:rPr>
          <w:rFonts w:ascii="Times New Roman" w:hAnsi="Times New Roman" w:cs="Times New Roman"/>
          <w:sz w:val="24"/>
          <w:szCs w:val="24"/>
        </w:rPr>
        <w:t>coin</w:t>
      </w:r>
      <w:r w:rsidR="00DA6059">
        <w:rPr>
          <w:rFonts w:ascii="Times New Roman" w:hAnsi="Times New Roman" w:cs="Times New Roman"/>
          <w:sz w:val="24"/>
          <w:szCs w:val="24"/>
        </w:rPr>
        <w:t>s</w:t>
      </w:r>
      <w:r w:rsidR="007A5E90">
        <w:rPr>
          <w:rFonts w:ascii="Times New Roman" w:hAnsi="Times New Roman" w:cs="Times New Roman"/>
          <w:sz w:val="24"/>
          <w:szCs w:val="24"/>
        </w:rPr>
        <w:t>.</w:t>
      </w:r>
      <w:r w:rsidR="00D43725">
        <w:rPr>
          <w:rFonts w:ascii="Times New Roman" w:hAnsi="Times New Roman" w:cs="Times New Roman"/>
          <w:sz w:val="24"/>
          <w:szCs w:val="24"/>
        </w:rPr>
        <w:t xml:space="preserve"> Some of the consular types might also have functioned as a way of creating legitimacy </w:t>
      </w:r>
      <w:r w:rsidR="007A5E90">
        <w:rPr>
          <w:rFonts w:ascii="Times New Roman" w:hAnsi="Times New Roman" w:cs="Times New Roman"/>
          <w:sz w:val="24"/>
          <w:szCs w:val="24"/>
        </w:rPr>
        <w:t xml:space="preserve">for the emperor, especially </w:t>
      </w:r>
      <w:r w:rsidR="00BE008B">
        <w:rPr>
          <w:rFonts w:ascii="Times New Roman" w:hAnsi="Times New Roman" w:cs="Times New Roman"/>
          <w:sz w:val="24"/>
          <w:szCs w:val="24"/>
        </w:rPr>
        <w:t xml:space="preserve">in the case of </w:t>
      </w:r>
      <w:r w:rsidR="007A5E90">
        <w:rPr>
          <w:rFonts w:ascii="Times New Roman" w:hAnsi="Times New Roman" w:cs="Times New Roman"/>
          <w:sz w:val="24"/>
          <w:szCs w:val="24"/>
        </w:rPr>
        <w:t>Heraclius’ consular issues.</w:t>
      </w:r>
    </w:p>
    <w:p w14:paraId="299FAD2F" w14:textId="5E02BC5C" w:rsidR="008634CB" w:rsidRPr="0088295A" w:rsidRDefault="008634CB" w:rsidP="008634CB">
      <w:pPr>
        <w:pStyle w:val="Geenafstand"/>
        <w:spacing w:line="360" w:lineRule="auto"/>
        <w:jc w:val="both"/>
        <w:rPr>
          <w:rFonts w:ascii="Times New Roman" w:hAnsi="Times New Roman" w:cs="Times New Roman"/>
          <w:sz w:val="24"/>
          <w:szCs w:val="24"/>
        </w:rPr>
      </w:pPr>
      <w:r w:rsidRPr="0088295A">
        <w:rPr>
          <w:rFonts w:ascii="Times New Roman" w:hAnsi="Times New Roman" w:cs="Times New Roman"/>
          <w:sz w:val="24"/>
          <w:szCs w:val="24"/>
        </w:rPr>
        <w:tab/>
        <w:t>Although late Roman and early Byzantine coin</w:t>
      </w:r>
      <w:r w:rsidR="00DA6059">
        <w:rPr>
          <w:rFonts w:ascii="Times New Roman" w:hAnsi="Times New Roman" w:cs="Times New Roman"/>
          <w:sz w:val="24"/>
          <w:szCs w:val="24"/>
        </w:rPr>
        <w:t xml:space="preserve">s are </w:t>
      </w:r>
      <w:r w:rsidRPr="0088295A">
        <w:rPr>
          <w:rFonts w:ascii="Times New Roman" w:hAnsi="Times New Roman" w:cs="Times New Roman"/>
          <w:sz w:val="24"/>
          <w:szCs w:val="24"/>
        </w:rPr>
        <w:t xml:space="preserve">substantially more standardized than earlier Roman imperial issues, there are still differences to be found between the various metal classes and denominations. By focusing on imperial attributes this article </w:t>
      </w:r>
      <w:r w:rsidR="002A78A9">
        <w:rPr>
          <w:rFonts w:ascii="Times New Roman" w:hAnsi="Times New Roman" w:cs="Times New Roman"/>
          <w:sz w:val="24"/>
          <w:szCs w:val="24"/>
        </w:rPr>
        <w:t>has i</w:t>
      </w:r>
      <w:r w:rsidRPr="0088295A">
        <w:rPr>
          <w:rFonts w:ascii="Times New Roman" w:hAnsi="Times New Roman" w:cs="Times New Roman"/>
          <w:sz w:val="24"/>
          <w:szCs w:val="24"/>
        </w:rPr>
        <w:t>ndicate</w:t>
      </w:r>
      <w:r w:rsidR="002A78A9">
        <w:rPr>
          <w:rFonts w:ascii="Times New Roman" w:hAnsi="Times New Roman" w:cs="Times New Roman"/>
          <w:sz w:val="24"/>
          <w:szCs w:val="24"/>
        </w:rPr>
        <w:t>d</w:t>
      </w:r>
      <w:r w:rsidR="009D4AF4">
        <w:rPr>
          <w:rFonts w:ascii="Times New Roman" w:hAnsi="Times New Roman" w:cs="Times New Roman"/>
          <w:sz w:val="24"/>
          <w:szCs w:val="24"/>
        </w:rPr>
        <w:t xml:space="preserve"> </w:t>
      </w:r>
      <w:r w:rsidRPr="0088295A">
        <w:rPr>
          <w:rFonts w:ascii="Times New Roman" w:hAnsi="Times New Roman" w:cs="Times New Roman"/>
          <w:sz w:val="24"/>
          <w:szCs w:val="24"/>
        </w:rPr>
        <w:t xml:space="preserve">the </w:t>
      </w:r>
      <w:r w:rsidR="009D4AF4">
        <w:rPr>
          <w:rFonts w:ascii="Times New Roman" w:hAnsi="Times New Roman" w:cs="Times New Roman"/>
          <w:sz w:val="24"/>
          <w:szCs w:val="24"/>
        </w:rPr>
        <w:t xml:space="preserve">way in which </w:t>
      </w:r>
      <w:r w:rsidRPr="0088295A">
        <w:rPr>
          <w:rFonts w:ascii="Times New Roman" w:hAnsi="Times New Roman" w:cs="Times New Roman"/>
          <w:sz w:val="24"/>
          <w:szCs w:val="24"/>
        </w:rPr>
        <w:t xml:space="preserve">targeted messages </w:t>
      </w:r>
      <w:r w:rsidR="002A78A9">
        <w:rPr>
          <w:rFonts w:ascii="Times New Roman" w:hAnsi="Times New Roman" w:cs="Times New Roman"/>
          <w:sz w:val="24"/>
          <w:szCs w:val="24"/>
        </w:rPr>
        <w:t>were</w:t>
      </w:r>
      <w:r w:rsidR="009D4AF4">
        <w:rPr>
          <w:rFonts w:ascii="Times New Roman" w:hAnsi="Times New Roman" w:cs="Times New Roman"/>
          <w:sz w:val="24"/>
          <w:szCs w:val="24"/>
        </w:rPr>
        <w:t xml:space="preserve"> sent </w:t>
      </w:r>
      <w:r w:rsidRPr="0088295A">
        <w:rPr>
          <w:rFonts w:ascii="Times New Roman" w:hAnsi="Times New Roman" w:cs="Times New Roman"/>
          <w:sz w:val="24"/>
          <w:szCs w:val="24"/>
        </w:rPr>
        <w:t>on coins</w:t>
      </w:r>
      <w:r w:rsidR="007940E0">
        <w:rPr>
          <w:rFonts w:ascii="Times New Roman" w:hAnsi="Times New Roman" w:cs="Times New Roman"/>
          <w:sz w:val="24"/>
          <w:szCs w:val="24"/>
        </w:rPr>
        <w:t xml:space="preserve"> by changing </w:t>
      </w:r>
      <w:r w:rsidRPr="0088295A">
        <w:rPr>
          <w:rFonts w:ascii="Times New Roman" w:hAnsi="Times New Roman" w:cs="Times New Roman"/>
          <w:sz w:val="24"/>
          <w:szCs w:val="24"/>
        </w:rPr>
        <w:t>the representation</w:t>
      </w:r>
      <w:r w:rsidR="009D4AF4">
        <w:rPr>
          <w:rFonts w:ascii="Times New Roman" w:hAnsi="Times New Roman" w:cs="Times New Roman"/>
          <w:sz w:val="24"/>
          <w:szCs w:val="24"/>
        </w:rPr>
        <w:t xml:space="preserve"> </w:t>
      </w:r>
      <w:r w:rsidRPr="0088295A">
        <w:rPr>
          <w:rFonts w:ascii="Times New Roman" w:hAnsi="Times New Roman" w:cs="Times New Roman"/>
          <w:sz w:val="24"/>
          <w:szCs w:val="24"/>
        </w:rPr>
        <w:t>and role</w:t>
      </w:r>
      <w:r w:rsidR="009D4AF4">
        <w:rPr>
          <w:rFonts w:ascii="Times New Roman" w:hAnsi="Times New Roman" w:cs="Times New Roman"/>
          <w:sz w:val="24"/>
          <w:szCs w:val="24"/>
        </w:rPr>
        <w:t xml:space="preserve"> </w:t>
      </w:r>
      <w:r w:rsidRPr="0088295A">
        <w:rPr>
          <w:rFonts w:ascii="Times New Roman" w:hAnsi="Times New Roman" w:cs="Times New Roman"/>
          <w:sz w:val="24"/>
          <w:szCs w:val="24"/>
        </w:rPr>
        <w:t>of the emperor. The examples of the soldier emperor on solidi, and Constantine</w:t>
      </w:r>
      <w:r w:rsidR="007940E0">
        <w:rPr>
          <w:rFonts w:ascii="Times New Roman" w:hAnsi="Times New Roman" w:cs="Times New Roman"/>
          <w:sz w:val="24"/>
          <w:szCs w:val="24"/>
        </w:rPr>
        <w:t xml:space="preserve"> IV’s </w:t>
      </w:r>
      <w:r w:rsidRPr="0088295A">
        <w:rPr>
          <w:rFonts w:ascii="Times New Roman" w:hAnsi="Times New Roman" w:cs="Times New Roman"/>
          <w:sz w:val="24"/>
          <w:szCs w:val="24"/>
        </w:rPr>
        <w:t>bronzes, and the consular issues on solidi</w:t>
      </w:r>
      <w:r w:rsidR="007B3126">
        <w:rPr>
          <w:rFonts w:ascii="Times New Roman" w:hAnsi="Times New Roman" w:cs="Times New Roman"/>
          <w:sz w:val="24"/>
          <w:szCs w:val="24"/>
        </w:rPr>
        <w:t xml:space="preserve">, </w:t>
      </w:r>
      <w:r w:rsidRPr="0088295A">
        <w:rPr>
          <w:rFonts w:ascii="Times New Roman" w:hAnsi="Times New Roman" w:cs="Times New Roman"/>
          <w:sz w:val="24"/>
          <w:szCs w:val="24"/>
        </w:rPr>
        <w:t>medallions</w:t>
      </w:r>
      <w:r w:rsidR="009D4AF4">
        <w:rPr>
          <w:rFonts w:ascii="Times New Roman" w:hAnsi="Times New Roman" w:cs="Times New Roman"/>
          <w:sz w:val="24"/>
          <w:szCs w:val="24"/>
        </w:rPr>
        <w:t xml:space="preserve"> </w:t>
      </w:r>
      <w:r w:rsidRPr="0088295A">
        <w:rPr>
          <w:rFonts w:ascii="Times New Roman" w:hAnsi="Times New Roman" w:cs="Times New Roman"/>
          <w:sz w:val="24"/>
          <w:szCs w:val="24"/>
        </w:rPr>
        <w:t>and</w:t>
      </w:r>
      <w:r w:rsidR="007940E0">
        <w:rPr>
          <w:rFonts w:ascii="Times New Roman" w:hAnsi="Times New Roman" w:cs="Times New Roman"/>
          <w:sz w:val="24"/>
          <w:szCs w:val="24"/>
        </w:rPr>
        <w:t xml:space="preserve"> </w:t>
      </w:r>
      <w:r w:rsidR="009D4AF4">
        <w:rPr>
          <w:rFonts w:ascii="Times New Roman" w:hAnsi="Times New Roman" w:cs="Times New Roman"/>
          <w:sz w:val="24"/>
          <w:szCs w:val="24"/>
        </w:rPr>
        <w:t xml:space="preserve">post-541 </w:t>
      </w:r>
      <w:r w:rsidR="00925AA0">
        <w:rPr>
          <w:rFonts w:ascii="Times New Roman" w:hAnsi="Times New Roman" w:cs="Times New Roman"/>
          <w:sz w:val="24"/>
          <w:szCs w:val="24"/>
        </w:rPr>
        <w:t>Byzantine</w:t>
      </w:r>
      <w:r w:rsidRPr="0088295A">
        <w:rPr>
          <w:rFonts w:ascii="Times New Roman" w:hAnsi="Times New Roman" w:cs="Times New Roman"/>
          <w:sz w:val="24"/>
          <w:szCs w:val="24"/>
        </w:rPr>
        <w:t xml:space="preserve"> bronzes</w:t>
      </w:r>
      <w:r w:rsidR="007B3126">
        <w:rPr>
          <w:rFonts w:ascii="Times New Roman" w:hAnsi="Times New Roman" w:cs="Times New Roman"/>
          <w:sz w:val="24"/>
          <w:szCs w:val="24"/>
        </w:rPr>
        <w:t xml:space="preserve"> </w:t>
      </w:r>
      <w:r w:rsidRPr="0088295A">
        <w:rPr>
          <w:rFonts w:ascii="Times New Roman" w:hAnsi="Times New Roman" w:cs="Times New Roman"/>
          <w:sz w:val="24"/>
          <w:szCs w:val="24"/>
        </w:rPr>
        <w:t>indicate</w:t>
      </w:r>
      <w:r w:rsidR="007940E0">
        <w:rPr>
          <w:rFonts w:ascii="Times New Roman" w:hAnsi="Times New Roman" w:cs="Times New Roman"/>
          <w:sz w:val="24"/>
          <w:szCs w:val="24"/>
        </w:rPr>
        <w:t xml:space="preserve"> </w:t>
      </w:r>
      <w:r w:rsidRPr="0088295A">
        <w:rPr>
          <w:rFonts w:ascii="Times New Roman" w:hAnsi="Times New Roman" w:cs="Times New Roman"/>
          <w:sz w:val="24"/>
          <w:szCs w:val="24"/>
        </w:rPr>
        <w:t>that messages could, and likely were, sent to specific target</w:t>
      </w:r>
      <w:r w:rsidR="00752C0A">
        <w:rPr>
          <w:rFonts w:ascii="Times New Roman" w:hAnsi="Times New Roman" w:cs="Times New Roman"/>
          <w:sz w:val="24"/>
          <w:szCs w:val="24"/>
        </w:rPr>
        <w:t>ed</w:t>
      </w:r>
      <w:r w:rsidRPr="0088295A">
        <w:rPr>
          <w:rFonts w:ascii="Times New Roman" w:hAnsi="Times New Roman" w:cs="Times New Roman"/>
          <w:sz w:val="24"/>
          <w:szCs w:val="24"/>
        </w:rPr>
        <w:t xml:space="preserve"> groups on late Roman and early Byzantine coins.</w:t>
      </w:r>
      <w:r w:rsidR="00925AA0">
        <w:rPr>
          <w:rFonts w:ascii="Times New Roman" w:hAnsi="Times New Roman" w:cs="Times New Roman"/>
          <w:sz w:val="24"/>
          <w:szCs w:val="24"/>
        </w:rPr>
        <w:t xml:space="preserve"> </w:t>
      </w:r>
    </w:p>
    <w:p w14:paraId="6DC3BE23" w14:textId="77777777" w:rsidR="008634CB" w:rsidRPr="0088295A" w:rsidRDefault="008634CB" w:rsidP="008634CB">
      <w:pPr>
        <w:pStyle w:val="Geenafstand"/>
        <w:spacing w:line="360" w:lineRule="auto"/>
        <w:jc w:val="both"/>
        <w:rPr>
          <w:rFonts w:ascii="Times New Roman" w:hAnsi="Times New Roman" w:cs="Times New Roman"/>
          <w:sz w:val="24"/>
          <w:szCs w:val="24"/>
        </w:rPr>
      </w:pPr>
    </w:p>
    <w:p w14:paraId="77DDA8B5" w14:textId="5D353BF4" w:rsidR="00E565D5" w:rsidRDefault="008634CB" w:rsidP="008634CB">
      <w:pPr>
        <w:pStyle w:val="Geenafstand"/>
        <w:spacing w:line="360" w:lineRule="auto"/>
        <w:jc w:val="both"/>
        <w:rPr>
          <w:rFonts w:ascii="Times New Roman" w:hAnsi="Times New Roman" w:cs="Times New Roman"/>
          <w:sz w:val="24"/>
          <w:szCs w:val="24"/>
        </w:rPr>
      </w:pPr>
      <w:r w:rsidRPr="0088295A">
        <w:rPr>
          <w:rFonts w:ascii="Times New Roman" w:hAnsi="Times New Roman" w:cs="Times New Roman"/>
          <w:sz w:val="24"/>
          <w:szCs w:val="24"/>
        </w:rPr>
        <w:t>Jehan Hillen, MA</w:t>
      </w:r>
    </w:p>
    <w:p w14:paraId="583470D3" w14:textId="77777777" w:rsidR="007672F0" w:rsidRDefault="007672F0" w:rsidP="008634CB">
      <w:pPr>
        <w:pStyle w:val="Geenafstand"/>
        <w:spacing w:line="360" w:lineRule="auto"/>
        <w:jc w:val="both"/>
        <w:rPr>
          <w:rFonts w:ascii="Times New Roman" w:hAnsi="Times New Roman" w:cs="Times New Roman"/>
          <w:sz w:val="24"/>
          <w:szCs w:val="24"/>
        </w:rPr>
      </w:pPr>
    </w:p>
    <w:p w14:paraId="5CCED6EE" w14:textId="77777777" w:rsidR="003157AF" w:rsidRDefault="003157AF" w:rsidP="008634CB">
      <w:pPr>
        <w:pStyle w:val="Geenafstand"/>
        <w:spacing w:line="360" w:lineRule="auto"/>
        <w:jc w:val="both"/>
        <w:rPr>
          <w:rFonts w:ascii="Times New Roman" w:hAnsi="Times New Roman" w:cs="Times New Roman"/>
          <w:sz w:val="24"/>
          <w:szCs w:val="24"/>
        </w:rPr>
      </w:pPr>
    </w:p>
    <w:p w14:paraId="6FF2E4C2" w14:textId="77777777" w:rsidR="003157AF" w:rsidRPr="0088295A" w:rsidRDefault="003157AF" w:rsidP="008634CB">
      <w:pPr>
        <w:pStyle w:val="Geenafstand"/>
        <w:spacing w:line="360" w:lineRule="auto"/>
        <w:jc w:val="both"/>
        <w:rPr>
          <w:rFonts w:ascii="Times New Roman" w:hAnsi="Times New Roman" w:cs="Times New Roman"/>
          <w:sz w:val="24"/>
          <w:szCs w:val="24"/>
        </w:rPr>
      </w:pPr>
    </w:p>
    <w:p w14:paraId="3CCD5F05" w14:textId="0874EE0D" w:rsidR="0081304F" w:rsidRPr="009F3294" w:rsidRDefault="009F3294" w:rsidP="00193F1F">
      <w:pPr>
        <w:pStyle w:val="Geenafstand"/>
        <w:spacing w:line="360" w:lineRule="auto"/>
        <w:rPr>
          <w:rFonts w:ascii="Times New Roman" w:hAnsi="Times New Roman" w:cs="Times New Roman"/>
          <w:sz w:val="28"/>
          <w:szCs w:val="28"/>
        </w:rPr>
      </w:pPr>
      <w:r w:rsidRPr="009F3294">
        <w:rPr>
          <w:rFonts w:ascii="Times New Roman" w:hAnsi="Times New Roman" w:cs="Times New Roman"/>
          <w:sz w:val="28"/>
          <w:szCs w:val="28"/>
        </w:rPr>
        <w:lastRenderedPageBreak/>
        <w:t>Bibliography</w:t>
      </w:r>
    </w:p>
    <w:p w14:paraId="26E8E413" w14:textId="558AF719" w:rsidR="005D3583" w:rsidRDefault="009F3294" w:rsidP="00193F1F">
      <w:pPr>
        <w:pStyle w:val="Geenafstand"/>
        <w:spacing w:line="360" w:lineRule="auto"/>
        <w:rPr>
          <w:rFonts w:ascii="Times New Roman" w:hAnsi="Times New Roman" w:cs="Times New Roman"/>
          <w:sz w:val="24"/>
          <w:szCs w:val="24"/>
        </w:rPr>
      </w:pPr>
      <w:r>
        <w:rPr>
          <w:rFonts w:ascii="Times New Roman" w:hAnsi="Times New Roman" w:cs="Times New Roman"/>
          <w:sz w:val="24"/>
          <w:szCs w:val="24"/>
        </w:rPr>
        <w:t>Primary sources</w:t>
      </w:r>
    </w:p>
    <w:p w14:paraId="2AD87501" w14:textId="77777777" w:rsidR="007672F0" w:rsidRDefault="007672F0" w:rsidP="00193F1F">
      <w:pPr>
        <w:pStyle w:val="Geenafstand"/>
        <w:numPr>
          <w:ilvl w:val="0"/>
          <w:numId w:val="4"/>
        </w:numPr>
        <w:spacing w:line="360" w:lineRule="auto"/>
        <w:rPr>
          <w:rFonts w:ascii="Times New Roman" w:hAnsi="Times New Roman" w:cs="Times New Roman"/>
          <w:sz w:val="24"/>
          <w:szCs w:val="24"/>
          <w:lang w:val="it-IT"/>
        </w:rPr>
      </w:pPr>
      <w:r w:rsidRPr="00107D63">
        <w:rPr>
          <w:rFonts w:ascii="Times New Roman" w:hAnsi="Times New Roman" w:cs="Times New Roman"/>
          <w:sz w:val="24"/>
          <w:szCs w:val="24"/>
          <w:lang w:val="it-IT"/>
        </w:rPr>
        <w:t>Flavius Cresconius Corippus,</w:t>
      </w:r>
      <w:r w:rsidRPr="00107D63">
        <w:rPr>
          <w:rFonts w:ascii="Times New Roman" w:hAnsi="Times New Roman" w:cs="Times New Roman"/>
          <w:i/>
          <w:iCs/>
          <w:sz w:val="24"/>
          <w:szCs w:val="24"/>
          <w:lang w:val="it-IT"/>
        </w:rPr>
        <w:t xml:space="preserve"> In laudem Iustini Augusti Minoris Libri IV</w:t>
      </w:r>
      <w:r w:rsidRPr="00107D63">
        <w:rPr>
          <w:rFonts w:ascii="Times New Roman" w:hAnsi="Times New Roman" w:cs="Times New Roman"/>
          <w:sz w:val="24"/>
          <w:szCs w:val="24"/>
          <w:lang w:val="it-IT"/>
        </w:rPr>
        <w:t xml:space="preserve">, trans. Averil </w:t>
      </w:r>
      <w:r>
        <w:rPr>
          <w:rFonts w:ascii="Times New Roman" w:hAnsi="Times New Roman" w:cs="Times New Roman"/>
          <w:sz w:val="24"/>
          <w:szCs w:val="24"/>
          <w:lang w:val="it-IT"/>
        </w:rPr>
        <w:tab/>
      </w:r>
      <w:r w:rsidRPr="00107D63">
        <w:rPr>
          <w:rFonts w:ascii="Times New Roman" w:hAnsi="Times New Roman" w:cs="Times New Roman"/>
          <w:sz w:val="24"/>
          <w:szCs w:val="24"/>
          <w:lang w:val="it-IT"/>
        </w:rPr>
        <w:t>Cameron (Bristol 1976)</w:t>
      </w:r>
      <w:r>
        <w:rPr>
          <w:rFonts w:ascii="Times New Roman" w:hAnsi="Times New Roman" w:cs="Times New Roman"/>
          <w:sz w:val="24"/>
          <w:szCs w:val="24"/>
          <w:lang w:val="it-IT"/>
        </w:rPr>
        <w:t>.</w:t>
      </w:r>
    </w:p>
    <w:p w14:paraId="4D0D81E0" w14:textId="77777777" w:rsidR="007672F0" w:rsidRDefault="007672F0" w:rsidP="00193F1F">
      <w:pPr>
        <w:pStyle w:val="Geenafstand"/>
        <w:numPr>
          <w:ilvl w:val="0"/>
          <w:numId w:val="4"/>
        </w:numPr>
        <w:spacing w:line="360" w:lineRule="auto"/>
        <w:rPr>
          <w:rFonts w:ascii="Times New Roman" w:hAnsi="Times New Roman" w:cs="Times New Roman"/>
          <w:sz w:val="24"/>
          <w:szCs w:val="24"/>
          <w:lang w:val="de-DE"/>
        </w:rPr>
      </w:pPr>
      <w:r w:rsidRPr="007672F0">
        <w:rPr>
          <w:rFonts w:ascii="Times New Roman" w:hAnsi="Times New Roman" w:cs="Times New Roman"/>
          <w:sz w:val="24"/>
          <w:szCs w:val="24"/>
          <w:lang w:val="it-IT"/>
        </w:rPr>
        <w:t xml:space="preserve">Johannes Zonaras, </w:t>
      </w:r>
      <w:r w:rsidRPr="000D3DC8">
        <w:rPr>
          <w:rFonts w:ascii="Times New Roman" w:hAnsi="Times New Roman" w:cs="Times New Roman"/>
          <w:i/>
          <w:iCs/>
          <w:sz w:val="24"/>
          <w:szCs w:val="24"/>
          <w:lang w:val="nl-NL"/>
        </w:rPr>
        <w:t>Επιτομή</w:t>
      </w:r>
      <w:r w:rsidRPr="007672F0">
        <w:rPr>
          <w:rFonts w:ascii="Times New Roman" w:hAnsi="Times New Roman" w:cs="Times New Roman"/>
          <w:i/>
          <w:iCs/>
          <w:sz w:val="24"/>
          <w:szCs w:val="24"/>
          <w:lang w:val="it-IT"/>
        </w:rPr>
        <w:t xml:space="preserve"> </w:t>
      </w:r>
      <w:r w:rsidRPr="000D3DC8">
        <w:rPr>
          <w:rFonts w:ascii="Times New Roman" w:hAnsi="Times New Roman" w:cs="Times New Roman"/>
          <w:i/>
          <w:iCs/>
          <w:sz w:val="24"/>
          <w:szCs w:val="24"/>
          <w:lang w:val="nl-NL"/>
        </w:rPr>
        <w:t>Ιστορίων</w:t>
      </w:r>
      <w:r w:rsidRPr="007672F0">
        <w:rPr>
          <w:rFonts w:ascii="Times New Roman" w:hAnsi="Times New Roman" w:cs="Times New Roman"/>
          <w:sz w:val="24"/>
          <w:szCs w:val="24"/>
          <w:lang w:val="it-IT"/>
        </w:rPr>
        <w:t xml:space="preserve">, trans. </w:t>
      </w:r>
      <w:r w:rsidRPr="000D3DC8">
        <w:rPr>
          <w:rFonts w:ascii="Times New Roman" w:hAnsi="Times New Roman" w:cs="Times New Roman"/>
          <w:sz w:val="24"/>
          <w:szCs w:val="24"/>
          <w:lang w:val="de-DE"/>
        </w:rPr>
        <w:t xml:space="preserve">Erich Trapp, </w:t>
      </w:r>
      <w:r w:rsidRPr="000D3DC8">
        <w:rPr>
          <w:rFonts w:ascii="Times New Roman" w:hAnsi="Times New Roman" w:cs="Times New Roman"/>
          <w:i/>
          <w:iCs/>
          <w:sz w:val="24"/>
          <w:szCs w:val="24"/>
          <w:lang w:val="de-DE"/>
        </w:rPr>
        <w:t xml:space="preserve">Militärs und Höflinge im </w:t>
      </w:r>
      <w:r>
        <w:rPr>
          <w:rFonts w:ascii="Times New Roman" w:hAnsi="Times New Roman" w:cs="Times New Roman"/>
          <w:i/>
          <w:iCs/>
          <w:sz w:val="24"/>
          <w:szCs w:val="24"/>
          <w:lang w:val="de-DE"/>
        </w:rPr>
        <w:tab/>
      </w:r>
      <w:r w:rsidRPr="000D3DC8">
        <w:rPr>
          <w:rFonts w:ascii="Times New Roman" w:hAnsi="Times New Roman" w:cs="Times New Roman"/>
          <w:i/>
          <w:iCs/>
          <w:sz w:val="24"/>
          <w:szCs w:val="24"/>
          <w:lang w:val="de-DE"/>
        </w:rPr>
        <w:t xml:space="preserve">Ringen um das Kaisertum: Byzantinische Geschichte von 969 bis 1118 nach </w:t>
      </w:r>
      <w:r>
        <w:rPr>
          <w:rFonts w:ascii="Times New Roman" w:hAnsi="Times New Roman" w:cs="Times New Roman"/>
          <w:i/>
          <w:iCs/>
          <w:sz w:val="24"/>
          <w:szCs w:val="24"/>
          <w:lang w:val="de-DE"/>
        </w:rPr>
        <w:tab/>
      </w:r>
      <w:r w:rsidRPr="000D3DC8">
        <w:rPr>
          <w:rFonts w:ascii="Times New Roman" w:hAnsi="Times New Roman" w:cs="Times New Roman"/>
          <w:i/>
          <w:iCs/>
          <w:sz w:val="24"/>
          <w:szCs w:val="24"/>
          <w:lang w:val="de-DE"/>
        </w:rPr>
        <w:t>der Chronik des Johannes Zonaras</w:t>
      </w:r>
      <w:r w:rsidRPr="000D3DC8">
        <w:rPr>
          <w:rFonts w:ascii="Times New Roman" w:hAnsi="Times New Roman" w:cs="Times New Roman"/>
          <w:sz w:val="24"/>
          <w:szCs w:val="24"/>
          <w:lang w:val="de-DE"/>
        </w:rPr>
        <w:t xml:space="preserve"> (Graz-Vienna-Cologne 1986)</w:t>
      </w:r>
      <w:r>
        <w:rPr>
          <w:rFonts w:ascii="Times New Roman" w:hAnsi="Times New Roman" w:cs="Times New Roman"/>
          <w:sz w:val="24"/>
          <w:szCs w:val="24"/>
          <w:lang w:val="de-DE"/>
        </w:rPr>
        <w:t xml:space="preserve">. </w:t>
      </w:r>
    </w:p>
    <w:p w14:paraId="18181BB8" w14:textId="77777777" w:rsidR="007672F0" w:rsidRPr="000D3DC8" w:rsidRDefault="007672F0" w:rsidP="00193F1F">
      <w:pPr>
        <w:pStyle w:val="Geenafstand"/>
        <w:numPr>
          <w:ilvl w:val="0"/>
          <w:numId w:val="4"/>
        </w:numPr>
        <w:spacing w:line="360" w:lineRule="auto"/>
        <w:rPr>
          <w:rFonts w:ascii="Times New Roman" w:hAnsi="Times New Roman" w:cs="Times New Roman"/>
          <w:sz w:val="24"/>
          <w:szCs w:val="24"/>
        </w:rPr>
      </w:pPr>
      <w:r w:rsidRPr="008A5CAB">
        <w:rPr>
          <w:rFonts w:ascii="Times New Roman" w:hAnsi="Times New Roman" w:cs="Times New Roman"/>
          <w:i/>
          <w:iCs/>
          <w:sz w:val="24"/>
          <w:szCs w:val="24"/>
        </w:rPr>
        <w:t>Skylitzes Continuatus</w:t>
      </w:r>
      <w:r w:rsidRPr="008A5CAB">
        <w:rPr>
          <w:rFonts w:ascii="Times New Roman" w:hAnsi="Times New Roman" w:cs="Times New Roman"/>
          <w:sz w:val="24"/>
          <w:szCs w:val="24"/>
        </w:rPr>
        <w:t xml:space="preserve">, trans. Eric McGeer and John Nesbitt, </w:t>
      </w:r>
      <w:r w:rsidRPr="008A5CAB">
        <w:rPr>
          <w:rFonts w:ascii="Times New Roman" w:hAnsi="Times New Roman" w:cs="Times New Roman"/>
          <w:i/>
          <w:iCs/>
          <w:sz w:val="24"/>
          <w:szCs w:val="24"/>
        </w:rPr>
        <w:t xml:space="preserve">Byzantium in the Time of </w:t>
      </w:r>
      <w:r>
        <w:rPr>
          <w:rFonts w:ascii="Times New Roman" w:hAnsi="Times New Roman" w:cs="Times New Roman"/>
          <w:i/>
          <w:iCs/>
          <w:sz w:val="24"/>
          <w:szCs w:val="24"/>
        </w:rPr>
        <w:tab/>
      </w:r>
      <w:r w:rsidRPr="008A5CAB">
        <w:rPr>
          <w:rFonts w:ascii="Times New Roman" w:hAnsi="Times New Roman" w:cs="Times New Roman"/>
          <w:i/>
          <w:iCs/>
          <w:sz w:val="24"/>
          <w:szCs w:val="24"/>
        </w:rPr>
        <w:t xml:space="preserve">Troubles: The Continuation of the Chronicle of John Skylitzes (1057-1079) </w:t>
      </w:r>
      <w:r>
        <w:rPr>
          <w:rFonts w:ascii="Times New Roman" w:hAnsi="Times New Roman" w:cs="Times New Roman"/>
          <w:i/>
          <w:iCs/>
          <w:sz w:val="24"/>
          <w:szCs w:val="24"/>
        </w:rPr>
        <w:tab/>
      </w:r>
      <w:r w:rsidRPr="008A5CAB">
        <w:rPr>
          <w:rFonts w:ascii="Times New Roman" w:hAnsi="Times New Roman" w:cs="Times New Roman"/>
          <w:sz w:val="24"/>
          <w:szCs w:val="24"/>
        </w:rPr>
        <w:t>(Leiden-Boston 2020)</w:t>
      </w:r>
      <w:r>
        <w:rPr>
          <w:rFonts w:ascii="Times New Roman" w:hAnsi="Times New Roman" w:cs="Times New Roman"/>
          <w:sz w:val="24"/>
          <w:szCs w:val="24"/>
        </w:rPr>
        <w:t xml:space="preserve">. </w:t>
      </w:r>
    </w:p>
    <w:p w14:paraId="6FEC3370" w14:textId="77777777" w:rsidR="007672F0" w:rsidRDefault="007672F0" w:rsidP="00193F1F">
      <w:pPr>
        <w:pStyle w:val="Geenafstand"/>
        <w:numPr>
          <w:ilvl w:val="0"/>
          <w:numId w:val="4"/>
        </w:numPr>
        <w:spacing w:line="360" w:lineRule="auto"/>
        <w:rPr>
          <w:rFonts w:ascii="Times New Roman" w:hAnsi="Times New Roman" w:cs="Times New Roman"/>
          <w:sz w:val="24"/>
          <w:szCs w:val="24"/>
        </w:rPr>
      </w:pPr>
      <w:r w:rsidRPr="003A30B2">
        <w:rPr>
          <w:rFonts w:ascii="Times New Roman" w:hAnsi="Times New Roman" w:cs="Times New Roman"/>
          <w:sz w:val="24"/>
          <w:szCs w:val="24"/>
        </w:rPr>
        <w:t xml:space="preserve">Theophanes Confessor, </w:t>
      </w:r>
      <w:r w:rsidRPr="003A30B2">
        <w:rPr>
          <w:rFonts w:ascii="Times New Roman" w:hAnsi="Times New Roman" w:cs="Times New Roman"/>
          <w:i/>
          <w:iCs/>
          <w:sz w:val="24"/>
          <w:szCs w:val="24"/>
          <w:lang w:val="nl-NL"/>
        </w:rPr>
        <w:t>Χρονογραφία</w:t>
      </w:r>
      <w:r w:rsidRPr="003A30B2">
        <w:rPr>
          <w:rFonts w:ascii="Times New Roman" w:hAnsi="Times New Roman" w:cs="Times New Roman"/>
          <w:i/>
          <w:iCs/>
          <w:sz w:val="24"/>
          <w:szCs w:val="24"/>
        </w:rPr>
        <w:t xml:space="preserve">, </w:t>
      </w:r>
      <w:r w:rsidRPr="003A30B2">
        <w:rPr>
          <w:rFonts w:ascii="Times New Roman" w:hAnsi="Times New Roman" w:cs="Times New Roman"/>
          <w:sz w:val="24"/>
          <w:szCs w:val="24"/>
        </w:rPr>
        <w:t xml:space="preserve">trans. Cyril Mango and Roger Scott, </w:t>
      </w:r>
      <w:r w:rsidRPr="003A30B2">
        <w:rPr>
          <w:rFonts w:ascii="Times New Roman" w:hAnsi="Times New Roman" w:cs="Times New Roman"/>
          <w:i/>
          <w:iCs/>
          <w:sz w:val="24"/>
          <w:szCs w:val="24"/>
        </w:rPr>
        <w:t xml:space="preserve">The </w:t>
      </w:r>
      <w:r>
        <w:rPr>
          <w:rFonts w:ascii="Times New Roman" w:hAnsi="Times New Roman" w:cs="Times New Roman"/>
          <w:i/>
          <w:iCs/>
          <w:sz w:val="24"/>
          <w:szCs w:val="24"/>
        </w:rPr>
        <w:tab/>
      </w:r>
      <w:r w:rsidRPr="003A30B2">
        <w:rPr>
          <w:rFonts w:ascii="Times New Roman" w:hAnsi="Times New Roman" w:cs="Times New Roman"/>
          <w:i/>
          <w:iCs/>
          <w:sz w:val="24"/>
          <w:szCs w:val="24"/>
        </w:rPr>
        <w:t xml:space="preserve">Chronicle of Theophanes Confessor: Byzantine and Near Eastern History AD </w:t>
      </w:r>
      <w:r>
        <w:rPr>
          <w:rFonts w:ascii="Times New Roman" w:hAnsi="Times New Roman" w:cs="Times New Roman"/>
          <w:i/>
          <w:iCs/>
          <w:sz w:val="24"/>
          <w:szCs w:val="24"/>
        </w:rPr>
        <w:tab/>
      </w:r>
      <w:r w:rsidRPr="003A30B2">
        <w:rPr>
          <w:rFonts w:ascii="Times New Roman" w:hAnsi="Times New Roman" w:cs="Times New Roman"/>
          <w:i/>
          <w:iCs/>
          <w:sz w:val="24"/>
          <w:szCs w:val="24"/>
        </w:rPr>
        <w:t xml:space="preserve">284-813 </w:t>
      </w:r>
      <w:r w:rsidRPr="003A30B2">
        <w:rPr>
          <w:rFonts w:ascii="Times New Roman" w:hAnsi="Times New Roman" w:cs="Times New Roman"/>
          <w:sz w:val="24"/>
          <w:szCs w:val="24"/>
        </w:rPr>
        <w:t>(Oxford 1997)</w:t>
      </w:r>
      <w:r>
        <w:rPr>
          <w:rFonts w:ascii="Times New Roman" w:hAnsi="Times New Roman" w:cs="Times New Roman"/>
          <w:sz w:val="24"/>
          <w:szCs w:val="24"/>
        </w:rPr>
        <w:t>.</w:t>
      </w:r>
    </w:p>
    <w:p w14:paraId="2C8F1DF5" w14:textId="7B864353" w:rsidR="002A78A9" w:rsidRPr="002A78A9" w:rsidRDefault="007672F0" w:rsidP="002A78A9">
      <w:pPr>
        <w:pStyle w:val="Geenafstand"/>
        <w:numPr>
          <w:ilvl w:val="0"/>
          <w:numId w:val="4"/>
        </w:numPr>
        <w:spacing w:line="360" w:lineRule="auto"/>
        <w:rPr>
          <w:rFonts w:ascii="Times New Roman" w:hAnsi="Times New Roman" w:cs="Times New Roman"/>
          <w:sz w:val="24"/>
          <w:szCs w:val="24"/>
        </w:rPr>
      </w:pPr>
      <w:r w:rsidRPr="00B95B25">
        <w:rPr>
          <w:rFonts w:ascii="Times New Roman" w:hAnsi="Times New Roman" w:cs="Times New Roman"/>
          <w:sz w:val="24"/>
          <w:szCs w:val="24"/>
        </w:rPr>
        <w:t xml:space="preserve">Theophylact Simocatta, </w:t>
      </w:r>
      <w:r w:rsidRPr="00B95B25">
        <w:rPr>
          <w:rFonts w:ascii="Times New Roman" w:hAnsi="Times New Roman" w:cs="Times New Roman"/>
          <w:i/>
          <w:iCs/>
          <w:sz w:val="24"/>
          <w:szCs w:val="24"/>
        </w:rPr>
        <w:t>History</w:t>
      </w:r>
      <w:r w:rsidRPr="00B95B25">
        <w:rPr>
          <w:rFonts w:ascii="Times New Roman" w:hAnsi="Times New Roman" w:cs="Times New Roman"/>
          <w:sz w:val="24"/>
          <w:szCs w:val="24"/>
        </w:rPr>
        <w:t xml:space="preserve">, trans. Micheal Whitby and Mary Whitby, </w:t>
      </w:r>
      <w:r w:rsidRPr="00B95B25">
        <w:rPr>
          <w:rFonts w:ascii="Times New Roman" w:hAnsi="Times New Roman" w:cs="Times New Roman"/>
          <w:i/>
          <w:iCs/>
          <w:sz w:val="24"/>
          <w:szCs w:val="24"/>
        </w:rPr>
        <w:t xml:space="preserve">The </w:t>
      </w:r>
      <w:r>
        <w:rPr>
          <w:rFonts w:ascii="Times New Roman" w:hAnsi="Times New Roman" w:cs="Times New Roman"/>
          <w:i/>
          <w:iCs/>
          <w:sz w:val="24"/>
          <w:szCs w:val="24"/>
        </w:rPr>
        <w:tab/>
      </w:r>
      <w:r w:rsidRPr="00B95B25">
        <w:rPr>
          <w:rFonts w:ascii="Times New Roman" w:hAnsi="Times New Roman" w:cs="Times New Roman"/>
          <w:i/>
          <w:iCs/>
          <w:sz w:val="24"/>
          <w:szCs w:val="24"/>
        </w:rPr>
        <w:t xml:space="preserve">History of Theophylact Simocatta </w:t>
      </w:r>
      <w:r w:rsidRPr="00B95B25">
        <w:rPr>
          <w:rFonts w:ascii="Times New Roman" w:hAnsi="Times New Roman" w:cs="Times New Roman"/>
          <w:sz w:val="24"/>
          <w:szCs w:val="24"/>
        </w:rPr>
        <w:t>(Oxford 1986)</w:t>
      </w:r>
      <w:r>
        <w:rPr>
          <w:rFonts w:ascii="Times New Roman" w:hAnsi="Times New Roman" w:cs="Times New Roman"/>
          <w:sz w:val="24"/>
          <w:szCs w:val="24"/>
        </w:rPr>
        <w:t>.</w:t>
      </w:r>
    </w:p>
    <w:p w14:paraId="0694B40B" w14:textId="7286412B" w:rsidR="007672F0" w:rsidRPr="007672F0" w:rsidRDefault="009F3294" w:rsidP="00193F1F">
      <w:pPr>
        <w:pStyle w:val="Geenafstand"/>
        <w:spacing w:line="360" w:lineRule="auto"/>
        <w:rPr>
          <w:rFonts w:ascii="Times New Roman" w:hAnsi="Times New Roman" w:cs="Times New Roman"/>
          <w:sz w:val="24"/>
          <w:szCs w:val="24"/>
        </w:rPr>
      </w:pPr>
      <w:r>
        <w:rPr>
          <w:rFonts w:ascii="Times New Roman" w:hAnsi="Times New Roman" w:cs="Times New Roman"/>
          <w:sz w:val="24"/>
          <w:szCs w:val="24"/>
        </w:rPr>
        <w:t>Literature</w:t>
      </w:r>
    </w:p>
    <w:p w14:paraId="11CBB5AF"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FB0CA5">
        <w:rPr>
          <w:rFonts w:ascii="Times New Roman" w:hAnsi="Times New Roman" w:cs="Times New Roman"/>
          <w:sz w:val="24"/>
          <w:szCs w:val="24"/>
        </w:rPr>
        <w:t>Alföldi,</w:t>
      </w:r>
      <w:r>
        <w:rPr>
          <w:rFonts w:ascii="Times New Roman" w:hAnsi="Times New Roman" w:cs="Times New Roman"/>
          <w:sz w:val="24"/>
          <w:szCs w:val="24"/>
        </w:rPr>
        <w:t xml:space="preserve"> A.,</w:t>
      </w:r>
      <w:r w:rsidRPr="00FB0CA5">
        <w:rPr>
          <w:rFonts w:ascii="Times New Roman" w:hAnsi="Times New Roman" w:cs="Times New Roman"/>
          <w:sz w:val="24"/>
          <w:szCs w:val="24"/>
        </w:rPr>
        <w:t xml:space="preserve"> ‘Hasta-Summa Imperii: The Spear as Embodiment of Sovereignty in </w:t>
      </w:r>
      <w:r>
        <w:rPr>
          <w:rFonts w:ascii="Times New Roman" w:hAnsi="Times New Roman" w:cs="Times New Roman"/>
          <w:sz w:val="24"/>
          <w:szCs w:val="24"/>
        </w:rPr>
        <w:tab/>
      </w:r>
      <w:r w:rsidRPr="00FB0CA5">
        <w:rPr>
          <w:rFonts w:ascii="Times New Roman" w:hAnsi="Times New Roman" w:cs="Times New Roman"/>
          <w:sz w:val="24"/>
          <w:szCs w:val="24"/>
        </w:rPr>
        <w:t xml:space="preserve">Rome’, </w:t>
      </w:r>
      <w:r w:rsidRPr="00FB0CA5">
        <w:rPr>
          <w:rFonts w:ascii="Times New Roman" w:hAnsi="Times New Roman" w:cs="Times New Roman"/>
          <w:i/>
          <w:iCs/>
          <w:sz w:val="24"/>
          <w:szCs w:val="24"/>
        </w:rPr>
        <w:t>American Journal of Archaeology</w:t>
      </w:r>
      <w:r w:rsidRPr="00FB0CA5">
        <w:rPr>
          <w:rFonts w:ascii="Times New Roman" w:hAnsi="Times New Roman" w:cs="Times New Roman"/>
          <w:sz w:val="24"/>
          <w:szCs w:val="24"/>
        </w:rPr>
        <w:t xml:space="preserve"> 63:1 (1959) 1-27</w:t>
      </w:r>
      <w:r>
        <w:rPr>
          <w:rFonts w:ascii="Times New Roman" w:hAnsi="Times New Roman" w:cs="Times New Roman"/>
          <w:sz w:val="24"/>
          <w:szCs w:val="24"/>
        </w:rPr>
        <w:t>.</w:t>
      </w:r>
    </w:p>
    <w:p w14:paraId="4F05AA14" w14:textId="150FA269" w:rsidR="007672F0" w:rsidRDefault="007672F0" w:rsidP="00193F1F">
      <w:pPr>
        <w:pStyle w:val="Geenafstand"/>
        <w:numPr>
          <w:ilvl w:val="0"/>
          <w:numId w:val="6"/>
        </w:numPr>
        <w:spacing w:line="360" w:lineRule="auto"/>
        <w:rPr>
          <w:rFonts w:ascii="Times New Roman" w:hAnsi="Times New Roman" w:cs="Times New Roman"/>
          <w:sz w:val="24"/>
          <w:szCs w:val="24"/>
          <w:lang w:val="de-DE"/>
        </w:rPr>
      </w:pPr>
      <w:r w:rsidRPr="00825DF2">
        <w:rPr>
          <w:rFonts w:ascii="Times New Roman" w:hAnsi="Times New Roman" w:cs="Times New Roman"/>
          <w:sz w:val="24"/>
          <w:szCs w:val="24"/>
          <w:lang w:val="de-DE"/>
        </w:rPr>
        <w:t xml:space="preserve">‘Insignien und Tracht der römischen Kaiser’, </w:t>
      </w:r>
      <w:r w:rsidRPr="00825DF2">
        <w:rPr>
          <w:rFonts w:ascii="Times New Roman" w:hAnsi="Times New Roman" w:cs="Times New Roman"/>
          <w:i/>
          <w:iCs/>
          <w:sz w:val="24"/>
          <w:szCs w:val="24"/>
          <w:lang w:val="de-DE"/>
        </w:rPr>
        <w:t>Mitteilungen des Deutschen Archäologischen Institut, Römische Abteilung</w:t>
      </w:r>
      <w:r w:rsidRPr="00825DF2">
        <w:rPr>
          <w:rFonts w:ascii="Times New Roman" w:hAnsi="Times New Roman" w:cs="Times New Roman"/>
          <w:sz w:val="24"/>
          <w:szCs w:val="24"/>
          <w:lang w:val="de-DE"/>
        </w:rPr>
        <w:t xml:space="preserve"> 50:1 (1935) 1-171</w:t>
      </w:r>
      <w:r>
        <w:rPr>
          <w:rFonts w:ascii="Times New Roman" w:hAnsi="Times New Roman" w:cs="Times New Roman"/>
          <w:sz w:val="24"/>
          <w:szCs w:val="24"/>
          <w:lang w:val="de-DE"/>
        </w:rPr>
        <w:t>.</w:t>
      </w:r>
    </w:p>
    <w:p w14:paraId="275AA140" w14:textId="77777777" w:rsidR="007672F0" w:rsidRDefault="007672F0" w:rsidP="00043790">
      <w:pPr>
        <w:pStyle w:val="Lijstalinea"/>
        <w:numPr>
          <w:ilvl w:val="0"/>
          <w:numId w:val="3"/>
        </w:numPr>
        <w:spacing w:after="0" w:line="360" w:lineRule="auto"/>
        <w:ind w:left="714" w:hanging="357"/>
        <w:jc w:val="both"/>
        <w:rPr>
          <w:rFonts w:ascii="Times New Roman" w:hAnsi="Times New Roman" w:cs="Times New Roman"/>
          <w:sz w:val="24"/>
          <w:szCs w:val="24"/>
        </w:rPr>
      </w:pPr>
      <w:r w:rsidRPr="005D2C6C">
        <w:rPr>
          <w:rFonts w:ascii="Times New Roman" w:hAnsi="Times New Roman" w:cs="Times New Roman"/>
          <w:sz w:val="24"/>
          <w:szCs w:val="24"/>
        </w:rPr>
        <w:t>Bagnall, R., Alan Cameron, Seth Schwartz, K. Worp</w:t>
      </w:r>
      <w:r>
        <w:rPr>
          <w:rFonts w:ascii="Times New Roman" w:hAnsi="Times New Roman" w:cs="Times New Roman"/>
          <w:sz w:val="24"/>
          <w:szCs w:val="24"/>
        </w:rPr>
        <w:t xml:space="preserve">, </w:t>
      </w:r>
      <w:r w:rsidRPr="00935BED">
        <w:rPr>
          <w:rFonts w:ascii="Times New Roman" w:hAnsi="Times New Roman" w:cs="Times New Roman"/>
          <w:i/>
          <w:iCs/>
          <w:sz w:val="24"/>
          <w:szCs w:val="24"/>
        </w:rPr>
        <w:t xml:space="preserve">Consuls of the Later Roman </w:t>
      </w:r>
      <w:r>
        <w:rPr>
          <w:rFonts w:ascii="Times New Roman" w:hAnsi="Times New Roman" w:cs="Times New Roman"/>
          <w:i/>
          <w:iCs/>
          <w:sz w:val="24"/>
          <w:szCs w:val="24"/>
        </w:rPr>
        <w:tab/>
      </w:r>
      <w:r w:rsidRPr="00935BED">
        <w:rPr>
          <w:rFonts w:ascii="Times New Roman" w:hAnsi="Times New Roman" w:cs="Times New Roman"/>
          <w:i/>
          <w:iCs/>
          <w:sz w:val="24"/>
          <w:szCs w:val="24"/>
        </w:rPr>
        <w:t xml:space="preserve">Empire </w:t>
      </w:r>
      <w:r w:rsidRPr="00935BED">
        <w:rPr>
          <w:rFonts w:ascii="Times New Roman" w:hAnsi="Times New Roman" w:cs="Times New Roman"/>
          <w:sz w:val="24"/>
          <w:szCs w:val="24"/>
        </w:rPr>
        <w:t>(Atlanta 1987)</w:t>
      </w:r>
      <w:r>
        <w:rPr>
          <w:rFonts w:ascii="Times New Roman" w:hAnsi="Times New Roman" w:cs="Times New Roman"/>
          <w:sz w:val="24"/>
          <w:szCs w:val="24"/>
        </w:rPr>
        <w:t>.</w:t>
      </w:r>
    </w:p>
    <w:p w14:paraId="332E2F1C" w14:textId="2847B5B2" w:rsidR="007672F0" w:rsidRDefault="007672F0" w:rsidP="00193F1F">
      <w:pPr>
        <w:pStyle w:val="Geenafstand"/>
        <w:numPr>
          <w:ilvl w:val="0"/>
          <w:numId w:val="3"/>
        </w:numPr>
        <w:spacing w:line="360" w:lineRule="auto"/>
        <w:rPr>
          <w:rFonts w:ascii="Times New Roman" w:hAnsi="Times New Roman" w:cs="Times New Roman"/>
          <w:sz w:val="24"/>
          <w:szCs w:val="24"/>
          <w:lang w:val="fr-FR"/>
        </w:rPr>
      </w:pPr>
      <w:r w:rsidRPr="00C07FC9">
        <w:rPr>
          <w:rFonts w:ascii="Times New Roman" w:hAnsi="Times New Roman" w:cs="Times New Roman"/>
          <w:sz w:val="24"/>
          <w:szCs w:val="24"/>
          <w:lang w:val="fr-FR"/>
        </w:rPr>
        <w:t>Bastien,</w:t>
      </w:r>
      <w:r>
        <w:rPr>
          <w:rFonts w:ascii="Times New Roman" w:hAnsi="Times New Roman" w:cs="Times New Roman"/>
          <w:sz w:val="24"/>
          <w:szCs w:val="24"/>
          <w:lang w:val="fr-FR"/>
        </w:rPr>
        <w:t xml:space="preserve"> P.,</w:t>
      </w:r>
      <w:r w:rsidRPr="00C07FC9">
        <w:rPr>
          <w:rFonts w:ascii="Times New Roman" w:hAnsi="Times New Roman" w:cs="Times New Roman"/>
          <w:sz w:val="24"/>
          <w:szCs w:val="24"/>
          <w:lang w:val="fr-FR"/>
        </w:rPr>
        <w:t xml:space="preserve"> </w:t>
      </w:r>
      <w:r w:rsidRPr="00C07FC9">
        <w:rPr>
          <w:rFonts w:ascii="Times New Roman" w:hAnsi="Times New Roman" w:cs="Times New Roman"/>
          <w:i/>
          <w:iCs/>
          <w:sz w:val="24"/>
          <w:szCs w:val="24"/>
          <w:lang w:val="fr-FR"/>
        </w:rPr>
        <w:t xml:space="preserve">Le buste monétaire des empereurs romains. Volume </w:t>
      </w:r>
      <w:r w:rsidR="00BB482A">
        <w:rPr>
          <w:rFonts w:ascii="Times New Roman" w:hAnsi="Times New Roman" w:cs="Times New Roman"/>
          <w:i/>
          <w:iCs/>
          <w:sz w:val="24"/>
          <w:szCs w:val="24"/>
          <w:lang w:val="fr-FR"/>
        </w:rPr>
        <w:t>I</w:t>
      </w:r>
      <w:r w:rsidRPr="00C07FC9">
        <w:rPr>
          <w:rFonts w:ascii="Times New Roman" w:hAnsi="Times New Roman" w:cs="Times New Roman"/>
          <w:sz w:val="24"/>
          <w:szCs w:val="24"/>
          <w:lang w:val="fr-FR"/>
        </w:rPr>
        <w:t xml:space="preserve"> (Wetteren 199</w:t>
      </w:r>
      <w:r w:rsidR="00BB482A">
        <w:rPr>
          <w:rFonts w:ascii="Times New Roman" w:hAnsi="Times New Roman" w:cs="Times New Roman"/>
          <w:sz w:val="24"/>
          <w:szCs w:val="24"/>
          <w:lang w:val="fr-FR"/>
        </w:rPr>
        <w:t>2</w:t>
      </w:r>
      <w:r w:rsidRPr="00C07FC9">
        <w:rPr>
          <w:rFonts w:ascii="Times New Roman" w:hAnsi="Times New Roman" w:cs="Times New Roman"/>
          <w:sz w:val="24"/>
          <w:szCs w:val="24"/>
          <w:lang w:val="fr-FR"/>
        </w:rPr>
        <w:t>)</w:t>
      </w:r>
      <w:r>
        <w:rPr>
          <w:rFonts w:ascii="Times New Roman" w:hAnsi="Times New Roman" w:cs="Times New Roman"/>
          <w:sz w:val="24"/>
          <w:szCs w:val="24"/>
          <w:lang w:val="fr-FR"/>
        </w:rPr>
        <w:t>.</w:t>
      </w:r>
    </w:p>
    <w:p w14:paraId="0DD20BC2"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320FCD">
        <w:rPr>
          <w:rFonts w:ascii="Times New Roman" w:hAnsi="Times New Roman" w:cs="Times New Roman"/>
          <w:sz w:val="24"/>
          <w:szCs w:val="24"/>
        </w:rPr>
        <w:t>Betjes,</w:t>
      </w:r>
      <w:r>
        <w:rPr>
          <w:rFonts w:ascii="Times New Roman" w:hAnsi="Times New Roman" w:cs="Times New Roman"/>
          <w:sz w:val="24"/>
          <w:szCs w:val="24"/>
        </w:rPr>
        <w:t xml:space="preserve"> S.,</w:t>
      </w:r>
      <w:r w:rsidRPr="00320FCD">
        <w:rPr>
          <w:rFonts w:ascii="Times New Roman" w:hAnsi="Times New Roman" w:cs="Times New Roman"/>
          <w:sz w:val="24"/>
          <w:szCs w:val="24"/>
        </w:rPr>
        <w:t xml:space="preserve"> </w:t>
      </w:r>
      <w:r w:rsidRPr="001F4E17">
        <w:rPr>
          <w:rFonts w:ascii="Times New Roman" w:hAnsi="Times New Roman" w:cs="Times New Roman"/>
          <w:i/>
          <w:iCs/>
          <w:sz w:val="24"/>
          <w:szCs w:val="24"/>
        </w:rPr>
        <w:t xml:space="preserve">The Mind of the Mint: Continuity and Change in Roman Imperial Coin </w:t>
      </w:r>
      <w:r>
        <w:rPr>
          <w:rFonts w:ascii="Times New Roman" w:hAnsi="Times New Roman" w:cs="Times New Roman"/>
          <w:i/>
          <w:iCs/>
          <w:sz w:val="24"/>
          <w:szCs w:val="24"/>
        </w:rPr>
        <w:tab/>
      </w:r>
      <w:r w:rsidRPr="001F4E17">
        <w:rPr>
          <w:rFonts w:ascii="Times New Roman" w:hAnsi="Times New Roman" w:cs="Times New Roman"/>
          <w:i/>
          <w:iCs/>
          <w:sz w:val="24"/>
          <w:szCs w:val="24"/>
        </w:rPr>
        <w:t>Design from Augustus to Zeno (31 BCE – 491 CE)</w:t>
      </w:r>
      <w:r w:rsidRPr="00320FCD">
        <w:rPr>
          <w:rFonts w:ascii="Times New Roman" w:hAnsi="Times New Roman" w:cs="Times New Roman"/>
          <w:sz w:val="24"/>
          <w:szCs w:val="24"/>
        </w:rPr>
        <w:t xml:space="preserve"> (Enschede 2022)</w:t>
      </w:r>
      <w:r>
        <w:rPr>
          <w:rFonts w:ascii="Times New Roman" w:hAnsi="Times New Roman" w:cs="Times New Roman"/>
          <w:sz w:val="24"/>
          <w:szCs w:val="24"/>
        </w:rPr>
        <w:t>.</w:t>
      </w:r>
    </w:p>
    <w:p w14:paraId="4E40CF54"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954B78">
        <w:rPr>
          <w:rFonts w:ascii="Times New Roman" w:hAnsi="Times New Roman" w:cs="Times New Roman"/>
          <w:sz w:val="24"/>
          <w:szCs w:val="24"/>
        </w:rPr>
        <w:t>Bruun,</w:t>
      </w:r>
      <w:r>
        <w:rPr>
          <w:rFonts w:ascii="Times New Roman" w:hAnsi="Times New Roman" w:cs="Times New Roman"/>
          <w:sz w:val="24"/>
          <w:szCs w:val="24"/>
        </w:rPr>
        <w:t xml:space="preserve"> P.,</w:t>
      </w:r>
      <w:r w:rsidRPr="00954B78">
        <w:rPr>
          <w:rFonts w:ascii="Times New Roman" w:hAnsi="Times New Roman" w:cs="Times New Roman"/>
          <w:sz w:val="24"/>
          <w:szCs w:val="24"/>
        </w:rPr>
        <w:t xml:space="preserve"> </w:t>
      </w:r>
      <w:r w:rsidRPr="00954B78">
        <w:rPr>
          <w:rFonts w:ascii="Times New Roman" w:hAnsi="Times New Roman" w:cs="Times New Roman"/>
          <w:i/>
          <w:iCs/>
          <w:sz w:val="24"/>
          <w:szCs w:val="24"/>
        </w:rPr>
        <w:t>The Roman Imperial Coinage 7. Constantine and Licinius A.D. 313-337</w:t>
      </w:r>
      <w:r w:rsidRPr="00954B78">
        <w:rPr>
          <w:rFonts w:ascii="Times New Roman" w:hAnsi="Times New Roman" w:cs="Times New Roman"/>
          <w:sz w:val="24"/>
          <w:szCs w:val="24"/>
        </w:rPr>
        <w:t xml:space="preserve"> </w:t>
      </w:r>
      <w:r>
        <w:rPr>
          <w:rFonts w:ascii="Times New Roman" w:hAnsi="Times New Roman" w:cs="Times New Roman"/>
          <w:sz w:val="24"/>
          <w:szCs w:val="24"/>
        </w:rPr>
        <w:tab/>
      </w:r>
      <w:r w:rsidRPr="00954B78">
        <w:rPr>
          <w:rFonts w:ascii="Times New Roman" w:hAnsi="Times New Roman" w:cs="Times New Roman"/>
          <w:sz w:val="24"/>
          <w:szCs w:val="24"/>
        </w:rPr>
        <w:t>(London 1966)</w:t>
      </w:r>
      <w:r>
        <w:rPr>
          <w:rFonts w:ascii="Times New Roman" w:hAnsi="Times New Roman" w:cs="Times New Roman"/>
          <w:sz w:val="24"/>
          <w:szCs w:val="24"/>
        </w:rPr>
        <w:t>.</w:t>
      </w:r>
    </w:p>
    <w:p w14:paraId="2009B3D4"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B1161C">
        <w:rPr>
          <w:rFonts w:ascii="Times New Roman" w:hAnsi="Times New Roman" w:cs="Times New Roman"/>
          <w:sz w:val="24"/>
          <w:szCs w:val="24"/>
        </w:rPr>
        <w:t xml:space="preserve">Buttrey, </w:t>
      </w:r>
      <w:r>
        <w:rPr>
          <w:rFonts w:ascii="Times New Roman" w:hAnsi="Times New Roman" w:cs="Times New Roman"/>
          <w:sz w:val="24"/>
          <w:szCs w:val="24"/>
        </w:rPr>
        <w:t xml:space="preserve">T., </w:t>
      </w:r>
      <w:r w:rsidRPr="00B1161C">
        <w:rPr>
          <w:rFonts w:ascii="Times New Roman" w:hAnsi="Times New Roman" w:cs="Times New Roman"/>
          <w:sz w:val="24"/>
          <w:szCs w:val="24"/>
        </w:rPr>
        <w:t xml:space="preserve">‘Vespasian as moneyer’, </w:t>
      </w:r>
      <w:r w:rsidRPr="00B1161C">
        <w:rPr>
          <w:rFonts w:ascii="Times New Roman" w:hAnsi="Times New Roman" w:cs="Times New Roman"/>
          <w:i/>
          <w:iCs/>
          <w:sz w:val="24"/>
          <w:szCs w:val="24"/>
        </w:rPr>
        <w:t>Numismatic Chronicle</w:t>
      </w:r>
      <w:r w:rsidRPr="00B1161C">
        <w:rPr>
          <w:rFonts w:ascii="Times New Roman" w:hAnsi="Times New Roman" w:cs="Times New Roman"/>
          <w:sz w:val="24"/>
          <w:szCs w:val="24"/>
        </w:rPr>
        <w:t xml:space="preserve"> 12 (1972) 89-109</w:t>
      </w:r>
      <w:r>
        <w:rPr>
          <w:rFonts w:ascii="Times New Roman" w:hAnsi="Times New Roman" w:cs="Times New Roman"/>
          <w:sz w:val="24"/>
          <w:szCs w:val="24"/>
        </w:rPr>
        <w:t>.</w:t>
      </w:r>
    </w:p>
    <w:p w14:paraId="36D2BB5F" w14:textId="77777777" w:rsidR="0088422D" w:rsidRDefault="0088422D" w:rsidP="00193F1F">
      <w:pPr>
        <w:pStyle w:val="Geenafstand"/>
        <w:numPr>
          <w:ilvl w:val="0"/>
          <w:numId w:val="3"/>
        </w:numPr>
        <w:spacing w:line="360" w:lineRule="auto"/>
        <w:rPr>
          <w:rFonts w:ascii="Times New Roman" w:hAnsi="Times New Roman" w:cs="Times New Roman"/>
          <w:sz w:val="24"/>
          <w:szCs w:val="24"/>
        </w:rPr>
      </w:pPr>
      <w:r w:rsidRPr="0093294D">
        <w:rPr>
          <w:rFonts w:ascii="Times New Roman" w:hAnsi="Times New Roman" w:cs="Times New Roman"/>
          <w:sz w:val="24"/>
          <w:szCs w:val="24"/>
        </w:rPr>
        <w:t xml:space="preserve">Cameron, </w:t>
      </w:r>
      <w:r>
        <w:rPr>
          <w:rFonts w:ascii="Times New Roman" w:hAnsi="Times New Roman" w:cs="Times New Roman"/>
          <w:sz w:val="24"/>
          <w:szCs w:val="24"/>
        </w:rPr>
        <w:t xml:space="preserve">A., </w:t>
      </w:r>
      <w:r w:rsidRPr="0093294D">
        <w:rPr>
          <w:rFonts w:ascii="Times New Roman" w:hAnsi="Times New Roman" w:cs="Times New Roman"/>
          <w:sz w:val="24"/>
          <w:szCs w:val="24"/>
        </w:rPr>
        <w:t xml:space="preserve">‘The Origin, Context and Function of Consular Diptychs’, </w:t>
      </w:r>
      <w:r w:rsidRPr="0093294D">
        <w:rPr>
          <w:rFonts w:ascii="Times New Roman" w:hAnsi="Times New Roman" w:cs="Times New Roman"/>
          <w:i/>
          <w:iCs/>
          <w:sz w:val="24"/>
          <w:szCs w:val="24"/>
        </w:rPr>
        <w:t xml:space="preserve">Journal of </w:t>
      </w:r>
      <w:r w:rsidRPr="0093294D">
        <w:rPr>
          <w:rFonts w:ascii="Times New Roman" w:hAnsi="Times New Roman" w:cs="Times New Roman"/>
          <w:i/>
          <w:iCs/>
          <w:sz w:val="24"/>
          <w:szCs w:val="24"/>
        </w:rPr>
        <w:tab/>
        <w:t>Roman Studies</w:t>
      </w:r>
      <w:r w:rsidRPr="0093294D">
        <w:rPr>
          <w:rFonts w:ascii="Times New Roman" w:hAnsi="Times New Roman" w:cs="Times New Roman"/>
          <w:sz w:val="24"/>
          <w:szCs w:val="24"/>
        </w:rPr>
        <w:t xml:space="preserve"> 103 (2013) 174-207</w:t>
      </w:r>
      <w:r>
        <w:rPr>
          <w:rFonts w:ascii="Times New Roman" w:hAnsi="Times New Roman" w:cs="Times New Roman"/>
          <w:sz w:val="24"/>
          <w:szCs w:val="24"/>
        </w:rPr>
        <w:t>.</w:t>
      </w:r>
    </w:p>
    <w:p w14:paraId="6E4DB983" w14:textId="4CD2ECD2" w:rsidR="0088422D" w:rsidRPr="0088422D" w:rsidRDefault="0088422D" w:rsidP="00193F1F">
      <w:pPr>
        <w:pStyle w:val="Geenafstand"/>
        <w:numPr>
          <w:ilvl w:val="1"/>
          <w:numId w:val="7"/>
        </w:numPr>
        <w:spacing w:line="360" w:lineRule="auto"/>
        <w:rPr>
          <w:rFonts w:ascii="Times New Roman" w:hAnsi="Times New Roman" w:cs="Times New Roman"/>
          <w:sz w:val="24"/>
          <w:szCs w:val="24"/>
        </w:rPr>
      </w:pPr>
      <w:r w:rsidRPr="00C03DDF">
        <w:rPr>
          <w:rFonts w:ascii="Times New Roman" w:hAnsi="Times New Roman" w:cs="Times New Roman"/>
          <w:sz w:val="24"/>
          <w:szCs w:val="24"/>
        </w:rPr>
        <w:t xml:space="preserve">‘The Artistic Patronage of Justin II’, </w:t>
      </w:r>
      <w:r w:rsidRPr="00C03DDF">
        <w:rPr>
          <w:rFonts w:ascii="Times New Roman" w:hAnsi="Times New Roman" w:cs="Times New Roman"/>
          <w:i/>
          <w:iCs/>
          <w:sz w:val="24"/>
          <w:szCs w:val="24"/>
        </w:rPr>
        <w:t>Byzantion</w:t>
      </w:r>
      <w:r w:rsidRPr="00C03DDF">
        <w:rPr>
          <w:rFonts w:ascii="Times New Roman" w:hAnsi="Times New Roman" w:cs="Times New Roman"/>
          <w:sz w:val="24"/>
          <w:szCs w:val="24"/>
        </w:rPr>
        <w:t xml:space="preserve"> 50 (1980) 62-84</w:t>
      </w:r>
      <w:r>
        <w:rPr>
          <w:rFonts w:ascii="Times New Roman" w:hAnsi="Times New Roman" w:cs="Times New Roman"/>
          <w:sz w:val="24"/>
          <w:szCs w:val="24"/>
        </w:rPr>
        <w:t>.</w:t>
      </w:r>
    </w:p>
    <w:p w14:paraId="2F4497EB" w14:textId="0B6F5A0F" w:rsidR="007672F0" w:rsidRDefault="007672F0" w:rsidP="00193F1F">
      <w:pPr>
        <w:pStyle w:val="Geenafstand"/>
        <w:numPr>
          <w:ilvl w:val="1"/>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26485">
        <w:rPr>
          <w:rFonts w:ascii="Times New Roman" w:hAnsi="Times New Roman" w:cs="Times New Roman"/>
          <w:sz w:val="24"/>
          <w:szCs w:val="24"/>
        </w:rPr>
        <w:t>‘Images of Authority: Elites and Icons in Late Sixth-Century</w:t>
      </w:r>
      <w:r w:rsidR="00CB1551">
        <w:rPr>
          <w:rFonts w:ascii="Times New Roman" w:hAnsi="Times New Roman" w:cs="Times New Roman"/>
          <w:sz w:val="24"/>
          <w:szCs w:val="24"/>
        </w:rPr>
        <w:tab/>
      </w:r>
      <w:r w:rsidR="00CB1551">
        <w:rPr>
          <w:rFonts w:ascii="Times New Roman" w:hAnsi="Times New Roman" w:cs="Times New Roman"/>
          <w:sz w:val="24"/>
          <w:szCs w:val="24"/>
        </w:rPr>
        <w:tab/>
      </w:r>
      <w:r w:rsidRPr="00A26485">
        <w:rPr>
          <w:rFonts w:ascii="Times New Roman" w:hAnsi="Times New Roman" w:cs="Times New Roman"/>
          <w:sz w:val="24"/>
          <w:szCs w:val="24"/>
        </w:rPr>
        <w:t xml:space="preserve">Byzantium’, </w:t>
      </w:r>
      <w:r w:rsidRPr="00A26485">
        <w:rPr>
          <w:rFonts w:ascii="Times New Roman" w:hAnsi="Times New Roman" w:cs="Times New Roman"/>
          <w:i/>
          <w:iCs/>
          <w:sz w:val="24"/>
          <w:szCs w:val="24"/>
        </w:rPr>
        <w:t>Past &amp; Present</w:t>
      </w:r>
      <w:r w:rsidRPr="00A26485">
        <w:rPr>
          <w:rFonts w:ascii="Times New Roman" w:hAnsi="Times New Roman" w:cs="Times New Roman"/>
          <w:sz w:val="24"/>
          <w:szCs w:val="24"/>
        </w:rPr>
        <w:t xml:space="preserve"> 84 (1979) 3-35</w:t>
      </w:r>
      <w:r>
        <w:rPr>
          <w:rFonts w:ascii="Times New Roman" w:hAnsi="Times New Roman" w:cs="Times New Roman"/>
          <w:sz w:val="24"/>
          <w:szCs w:val="24"/>
        </w:rPr>
        <w:t>.</w:t>
      </w:r>
    </w:p>
    <w:p w14:paraId="338A2232"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3D0580">
        <w:rPr>
          <w:rFonts w:ascii="Times New Roman" w:hAnsi="Times New Roman" w:cs="Times New Roman"/>
          <w:sz w:val="24"/>
          <w:szCs w:val="24"/>
        </w:rPr>
        <w:lastRenderedPageBreak/>
        <w:t xml:space="preserve">Caramessini-Oeconomides, </w:t>
      </w:r>
      <w:r>
        <w:rPr>
          <w:rFonts w:ascii="Times New Roman" w:hAnsi="Times New Roman" w:cs="Times New Roman"/>
          <w:sz w:val="24"/>
          <w:szCs w:val="24"/>
        </w:rPr>
        <w:t xml:space="preserve">M., </w:t>
      </w:r>
      <w:r w:rsidRPr="003D0580">
        <w:rPr>
          <w:rFonts w:ascii="Times New Roman" w:hAnsi="Times New Roman" w:cs="Times New Roman"/>
          <w:sz w:val="24"/>
          <w:szCs w:val="24"/>
        </w:rPr>
        <w:t xml:space="preserve">‘An Unpublished Consular Solidus of Justinian I’, </w:t>
      </w:r>
      <w:r>
        <w:rPr>
          <w:rFonts w:ascii="Times New Roman" w:hAnsi="Times New Roman" w:cs="Times New Roman"/>
          <w:sz w:val="24"/>
          <w:szCs w:val="24"/>
        </w:rPr>
        <w:tab/>
      </w:r>
      <w:r w:rsidRPr="003D0580">
        <w:rPr>
          <w:rFonts w:ascii="Times New Roman" w:hAnsi="Times New Roman" w:cs="Times New Roman"/>
          <w:i/>
          <w:iCs/>
          <w:sz w:val="24"/>
          <w:szCs w:val="24"/>
        </w:rPr>
        <w:t xml:space="preserve">Museum Notes ANS </w:t>
      </w:r>
      <w:r w:rsidRPr="003D0580">
        <w:rPr>
          <w:rFonts w:ascii="Times New Roman" w:hAnsi="Times New Roman" w:cs="Times New Roman"/>
          <w:sz w:val="24"/>
          <w:szCs w:val="24"/>
        </w:rPr>
        <w:t>12 (1996) 75-77.</w:t>
      </w:r>
    </w:p>
    <w:p w14:paraId="317AB35B" w14:textId="3DFAC4B6" w:rsidR="004D6E35" w:rsidRPr="004D6E35" w:rsidRDefault="004D6E35" w:rsidP="004D6E35">
      <w:pPr>
        <w:pStyle w:val="Geenafstand"/>
        <w:numPr>
          <w:ilvl w:val="0"/>
          <w:numId w:val="3"/>
        </w:numPr>
        <w:spacing w:line="360" w:lineRule="auto"/>
        <w:rPr>
          <w:rFonts w:ascii="Times New Roman" w:hAnsi="Times New Roman" w:cs="Times New Roman"/>
          <w:sz w:val="24"/>
          <w:szCs w:val="24"/>
          <w:lang w:val="fr-FR"/>
        </w:rPr>
      </w:pPr>
      <w:r w:rsidRPr="004D6E35">
        <w:rPr>
          <w:rFonts w:ascii="Times New Roman" w:hAnsi="Times New Roman" w:cs="Times New Roman"/>
          <w:sz w:val="24"/>
          <w:szCs w:val="24"/>
        </w:rPr>
        <w:t xml:space="preserve">Carla-Uhink, </w:t>
      </w:r>
      <w:r>
        <w:rPr>
          <w:rFonts w:ascii="Times New Roman" w:hAnsi="Times New Roman" w:cs="Times New Roman"/>
          <w:sz w:val="24"/>
          <w:szCs w:val="24"/>
        </w:rPr>
        <w:t xml:space="preserve">F., </w:t>
      </w:r>
      <w:r w:rsidRPr="004D6E35">
        <w:rPr>
          <w:rFonts w:ascii="Times New Roman" w:hAnsi="Times New Roman" w:cs="Times New Roman"/>
          <w:sz w:val="24"/>
          <w:szCs w:val="24"/>
        </w:rPr>
        <w:t xml:space="preserve">‘Three Metals, but no Trimetalism. The Status of Silver Coinage in </w:t>
      </w:r>
      <w:r>
        <w:rPr>
          <w:rFonts w:ascii="Times New Roman" w:hAnsi="Times New Roman" w:cs="Times New Roman"/>
          <w:sz w:val="24"/>
          <w:szCs w:val="24"/>
        </w:rPr>
        <w:tab/>
      </w:r>
      <w:r w:rsidRPr="004D6E35">
        <w:rPr>
          <w:rFonts w:ascii="Times New Roman" w:hAnsi="Times New Roman" w:cs="Times New Roman"/>
          <w:sz w:val="24"/>
          <w:szCs w:val="24"/>
        </w:rPr>
        <w:t xml:space="preserve">Late Antiquity and its Designations’ in: Jérémie Chameroy &amp; Pierre-Marie </w:t>
      </w:r>
      <w:r>
        <w:rPr>
          <w:rFonts w:ascii="Times New Roman" w:hAnsi="Times New Roman" w:cs="Times New Roman"/>
          <w:sz w:val="24"/>
          <w:szCs w:val="24"/>
        </w:rPr>
        <w:tab/>
      </w:r>
      <w:r w:rsidRPr="004D6E35">
        <w:rPr>
          <w:rFonts w:ascii="Times New Roman" w:hAnsi="Times New Roman" w:cs="Times New Roman"/>
          <w:sz w:val="24"/>
          <w:szCs w:val="24"/>
        </w:rPr>
        <w:t xml:space="preserve">Guihard eds., </w:t>
      </w:r>
      <w:r w:rsidRPr="004D6E35">
        <w:rPr>
          <w:rFonts w:ascii="Times New Roman" w:hAnsi="Times New Roman" w:cs="Times New Roman"/>
          <w:i/>
          <w:iCs/>
          <w:sz w:val="24"/>
          <w:szCs w:val="24"/>
        </w:rPr>
        <w:t xml:space="preserve">Argentum Romanorum sive Barbarorum. </w:t>
      </w:r>
      <w:r w:rsidRPr="004D6E35">
        <w:rPr>
          <w:rFonts w:ascii="Times New Roman" w:hAnsi="Times New Roman" w:cs="Times New Roman"/>
          <w:i/>
          <w:iCs/>
          <w:sz w:val="24"/>
          <w:szCs w:val="24"/>
          <w:lang w:val="de-DE"/>
        </w:rPr>
        <w:t xml:space="preserve">Tradition und </w:t>
      </w:r>
      <w:r>
        <w:rPr>
          <w:rFonts w:ascii="Times New Roman" w:hAnsi="Times New Roman" w:cs="Times New Roman"/>
          <w:i/>
          <w:iCs/>
          <w:sz w:val="24"/>
          <w:szCs w:val="24"/>
          <w:lang w:val="de-DE"/>
        </w:rPr>
        <w:tab/>
      </w:r>
      <w:r w:rsidRPr="004D6E35">
        <w:rPr>
          <w:rFonts w:ascii="Times New Roman" w:hAnsi="Times New Roman" w:cs="Times New Roman"/>
          <w:i/>
          <w:iCs/>
          <w:sz w:val="24"/>
          <w:szCs w:val="24"/>
          <w:lang w:val="de-DE"/>
        </w:rPr>
        <w:t xml:space="preserve">Entwicklung im Gebrauch des Silbergeldes im römischen Westen (4.-6.Jh.). </w:t>
      </w:r>
      <w:r>
        <w:rPr>
          <w:rFonts w:ascii="Times New Roman" w:hAnsi="Times New Roman" w:cs="Times New Roman"/>
          <w:i/>
          <w:iCs/>
          <w:sz w:val="24"/>
          <w:szCs w:val="24"/>
          <w:lang w:val="de-DE"/>
        </w:rPr>
        <w:tab/>
      </w:r>
      <w:r w:rsidRPr="004D6E35">
        <w:rPr>
          <w:rFonts w:ascii="Times New Roman" w:hAnsi="Times New Roman" w:cs="Times New Roman"/>
          <w:i/>
          <w:iCs/>
          <w:sz w:val="24"/>
          <w:szCs w:val="24"/>
          <w:lang w:val="fr-FR"/>
        </w:rPr>
        <w:t xml:space="preserve">Permanences et évolution des usages monétaires de l’argent du IVe au VIe </w:t>
      </w:r>
      <w:r>
        <w:rPr>
          <w:rFonts w:ascii="Times New Roman" w:hAnsi="Times New Roman" w:cs="Times New Roman"/>
          <w:i/>
          <w:iCs/>
          <w:sz w:val="24"/>
          <w:szCs w:val="24"/>
          <w:lang w:val="fr-FR"/>
        </w:rPr>
        <w:tab/>
      </w:r>
      <w:r w:rsidRPr="004D6E35">
        <w:rPr>
          <w:rFonts w:ascii="Times New Roman" w:hAnsi="Times New Roman" w:cs="Times New Roman"/>
          <w:i/>
          <w:iCs/>
          <w:sz w:val="24"/>
          <w:szCs w:val="24"/>
          <w:lang w:val="fr-FR"/>
        </w:rPr>
        <w:t xml:space="preserve">siècle dans l’Occident romain </w:t>
      </w:r>
      <w:r w:rsidRPr="004D6E35">
        <w:rPr>
          <w:rFonts w:ascii="Times New Roman" w:hAnsi="Times New Roman" w:cs="Times New Roman"/>
          <w:sz w:val="24"/>
          <w:szCs w:val="24"/>
          <w:lang w:val="fr-FR"/>
        </w:rPr>
        <w:t>(Mainz 2020) 1-16.</w:t>
      </w:r>
    </w:p>
    <w:p w14:paraId="7953F523" w14:textId="77777777" w:rsidR="00CB1551" w:rsidRDefault="00CB1551" w:rsidP="00193F1F">
      <w:pPr>
        <w:pStyle w:val="Geenafstand"/>
        <w:numPr>
          <w:ilvl w:val="0"/>
          <w:numId w:val="3"/>
        </w:numPr>
        <w:spacing w:line="360" w:lineRule="auto"/>
        <w:rPr>
          <w:rFonts w:ascii="Times New Roman" w:hAnsi="Times New Roman" w:cs="Times New Roman"/>
          <w:sz w:val="24"/>
          <w:szCs w:val="24"/>
        </w:rPr>
      </w:pPr>
      <w:r w:rsidRPr="00015A9A">
        <w:rPr>
          <w:rFonts w:ascii="Times New Roman" w:hAnsi="Times New Roman" w:cs="Times New Roman"/>
          <w:sz w:val="24"/>
          <w:szCs w:val="24"/>
        </w:rPr>
        <w:t>Claes,</w:t>
      </w:r>
      <w:r>
        <w:rPr>
          <w:rFonts w:ascii="Times New Roman" w:hAnsi="Times New Roman" w:cs="Times New Roman"/>
          <w:sz w:val="24"/>
          <w:szCs w:val="24"/>
        </w:rPr>
        <w:t xml:space="preserve"> L.,</w:t>
      </w:r>
      <w:r w:rsidRPr="00015A9A">
        <w:rPr>
          <w:rFonts w:ascii="Times New Roman" w:hAnsi="Times New Roman" w:cs="Times New Roman"/>
          <w:sz w:val="24"/>
          <w:szCs w:val="24"/>
        </w:rPr>
        <w:t xml:space="preserve"> ‘Legitimacy and loyalty between the Severan emperors and their soldiers in </w:t>
      </w:r>
      <w:r>
        <w:rPr>
          <w:rFonts w:ascii="Times New Roman" w:hAnsi="Times New Roman" w:cs="Times New Roman"/>
          <w:sz w:val="24"/>
          <w:szCs w:val="24"/>
        </w:rPr>
        <w:tab/>
      </w:r>
      <w:r w:rsidRPr="00015A9A">
        <w:rPr>
          <w:rFonts w:ascii="Times New Roman" w:hAnsi="Times New Roman" w:cs="Times New Roman"/>
          <w:sz w:val="24"/>
          <w:szCs w:val="24"/>
        </w:rPr>
        <w:t xml:space="preserve">the provinciae Germaniae (AD 193-235): an epigraphic and numismatic case </w:t>
      </w:r>
      <w:r>
        <w:rPr>
          <w:rFonts w:ascii="Times New Roman" w:hAnsi="Times New Roman" w:cs="Times New Roman"/>
          <w:sz w:val="24"/>
          <w:szCs w:val="24"/>
        </w:rPr>
        <w:tab/>
      </w:r>
      <w:r w:rsidRPr="00015A9A">
        <w:rPr>
          <w:rFonts w:ascii="Times New Roman" w:hAnsi="Times New Roman" w:cs="Times New Roman"/>
          <w:sz w:val="24"/>
          <w:szCs w:val="24"/>
        </w:rPr>
        <w:t xml:space="preserve">study’ in: Panagiotis Iossif and Evangeline Markou eds., </w:t>
      </w:r>
      <w:r w:rsidRPr="006A4D1B">
        <w:rPr>
          <w:rFonts w:ascii="Times New Roman" w:hAnsi="Times New Roman" w:cs="Times New Roman"/>
          <w:i/>
          <w:iCs/>
          <w:sz w:val="24"/>
          <w:szCs w:val="24"/>
        </w:rPr>
        <w:t xml:space="preserve">Strapped for cash: </w:t>
      </w:r>
      <w:r w:rsidRPr="006A4D1B">
        <w:rPr>
          <w:rFonts w:ascii="Times New Roman" w:hAnsi="Times New Roman" w:cs="Times New Roman"/>
          <w:i/>
          <w:iCs/>
          <w:sz w:val="24"/>
          <w:szCs w:val="24"/>
        </w:rPr>
        <w:tab/>
        <w:t>needy soldiers, reluctant authorities</w:t>
      </w:r>
      <w:r w:rsidRPr="00015A9A">
        <w:rPr>
          <w:rFonts w:ascii="Times New Roman" w:hAnsi="Times New Roman" w:cs="Times New Roman"/>
          <w:sz w:val="24"/>
          <w:szCs w:val="24"/>
        </w:rPr>
        <w:t xml:space="preserve"> (Athens 2022) 56-79</w:t>
      </w:r>
      <w:r>
        <w:rPr>
          <w:rFonts w:ascii="Times New Roman" w:hAnsi="Times New Roman" w:cs="Times New Roman"/>
          <w:sz w:val="24"/>
          <w:szCs w:val="24"/>
        </w:rPr>
        <w:t>.</w:t>
      </w:r>
    </w:p>
    <w:p w14:paraId="29FD0CAB" w14:textId="16B85CE8" w:rsidR="003500FD" w:rsidRDefault="003500FD" w:rsidP="003500FD">
      <w:pPr>
        <w:pStyle w:val="Geenafstand"/>
        <w:numPr>
          <w:ilvl w:val="1"/>
          <w:numId w:val="3"/>
        </w:numPr>
        <w:spacing w:line="360" w:lineRule="auto"/>
        <w:rPr>
          <w:rFonts w:ascii="Times New Roman" w:hAnsi="Times New Roman" w:cs="Times New Roman"/>
          <w:sz w:val="24"/>
          <w:szCs w:val="24"/>
        </w:rPr>
      </w:pPr>
      <w:r w:rsidRPr="003500FD">
        <w:rPr>
          <w:rFonts w:ascii="Times New Roman" w:hAnsi="Times New Roman" w:cs="Times New Roman"/>
          <w:sz w:val="24"/>
          <w:szCs w:val="24"/>
        </w:rPr>
        <w:t xml:space="preserve">‘Coins with power? Imperial and local messages on the coinage of the </w:t>
      </w:r>
      <w:r>
        <w:rPr>
          <w:rFonts w:ascii="Times New Roman" w:hAnsi="Times New Roman" w:cs="Times New Roman"/>
          <w:sz w:val="24"/>
          <w:szCs w:val="24"/>
        </w:rPr>
        <w:tab/>
      </w:r>
      <w:r w:rsidRPr="003500FD">
        <w:rPr>
          <w:rFonts w:ascii="Times New Roman" w:hAnsi="Times New Roman" w:cs="Times New Roman"/>
          <w:sz w:val="24"/>
          <w:szCs w:val="24"/>
        </w:rPr>
        <w:t xml:space="preserve">usurpers of the second half of the third century (AD 253-285)’, </w:t>
      </w:r>
      <w:r>
        <w:rPr>
          <w:rFonts w:ascii="Times New Roman" w:hAnsi="Times New Roman" w:cs="Times New Roman"/>
          <w:sz w:val="24"/>
          <w:szCs w:val="24"/>
        </w:rPr>
        <w:tab/>
      </w:r>
      <w:r w:rsidRPr="003500FD">
        <w:rPr>
          <w:rFonts w:ascii="Times New Roman" w:hAnsi="Times New Roman" w:cs="Times New Roman"/>
          <w:i/>
          <w:iCs/>
          <w:sz w:val="24"/>
          <w:szCs w:val="24"/>
        </w:rPr>
        <w:t xml:space="preserve">Jaarboek voor Munt- en Penningkunde </w:t>
      </w:r>
      <w:r w:rsidRPr="003500FD">
        <w:rPr>
          <w:rFonts w:ascii="Times New Roman" w:hAnsi="Times New Roman" w:cs="Times New Roman"/>
          <w:sz w:val="24"/>
          <w:szCs w:val="24"/>
        </w:rPr>
        <w:t>102 (2015) 15-50</w:t>
      </w:r>
      <w:r>
        <w:rPr>
          <w:rFonts w:ascii="Times New Roman" w:hAnsi="Times New Roman" w:cs="Times New Roman"/>
          <w:sz w:val="24"/>
          <w:szCs w:val="24"/>
        </w:rPr>
        <w:t>.</w:t>
      </w:r>
    </w:p>
    <w:p w14:paraId="50CFBA41" w14:textId="77777777" w:rsidR="007672F0" w:rsidRDefault="007672F0" w:rsidP="00193F1F">
      <w:pPr>
        <w:pStyle w:val="Geenafstand"/>
        <w:numPr>
          <w:ilvl w:val="0"/>
          <w:numId w:val="5"/>
        </w:numPr>
        <w:spacing w:line="360" w:lineRule="auto"/>
        <w:rPr>
          <w:rFonts w:ascii="Times New Roman" w:hAnsi="Times New Roman" w:cs="Times New Roman"/>
          <w:sz w:val="24"/>
          <w:szCs w:val="24"/>
        </w:rPr>
      </w:pPr>
      <w:r w:rsidRPr="00304756">
        <w:rPr>
          <w:rFonts w:ascii="Times New Roman" w:hAnsi="Times New Roman" w:cs="Times New Roman"/>
          <w:sz w:val="24"/>
          <w:szCs w:val="24"/>
        </w:rPr>
        <w:t>Dagron,</w:t>
      </w:r>
      <w:r>
        <w:rPr>
          <w:rFonts w:ascii="Times New Roman" w:hAnsi="Times New Roman" w:cs="Times New Roman"/>
          <w:sz w:val="24"/>
          <w:szCs w:val="24"/>
        </w:rPr>
        <w:t xml:space="preserve"> G.,</w:t>
      </w:r>
      <w:r w:rsidRPr="00304756">
        <w:rPr>
          <w:rFonts w:ascii="Times New Roman" w:hAnsi="Times New Roman" w:cs="Times New Roman"/>
          <w:sz w:val="24"/>
          <w:szCs w:val="24"/>
        </w:rPr>
        <w:t xml:space="preserve"> ‘From the mappa to the Akakia: Symbolic drift’ in: Hagit Amirav and Bas</w:t>
      </w:r>
      <w:r>
        <w:rPr>
          <w:rFonts w:ascii="Times New Roman" w:hAnsi="Times New Roman" w:cs="Times New Roman"/>
          <w:sz w:val="24"/>
          <w:szCs w:val="24"/>
        </w:rPr>
        <w:tab/>
      </w:r>
      <w:r w:rsidRPr="00304756">
        <w:rPr>
          <w:rFonts w:ascii="Times New Roman" w:hAnsi="Times New Roman" w:cs="Times New Roman"/>
          <w:sz w:val="24"/>
          <w:szCs w:val="24"/>
        </w:rPr>
        <w:t xml:space="preserve"> Ter Haar Romeny eds., </w:t>
      </w:r>
      <w:r w:rsidRPr="00304756">
        <w:rPr>
          <w:rFonts w:ascii="Times New Roman" w:hAnsi="Times New Roman" w:cs="Times New Roman"/>
          <w:i/>
          <w:iCs/>
          <w:sz w:val="24"/>
          <w:szCs w:val="24"/>
        </w:rPr>
        <w:t xml:space="preserve">From Rome to Constantinople: studies in honour of </w:t>
      </w:r>
      <w:r>
        <w:rPr>
          <w:rFonts w:ascii="Times New Roman" w:hAnsi="Times New Roman" w:cs="Times New Roman"/>
          <w:i/>
          <w:iCs/>
          <w:sz w:val="24"/>
          <w:szCs w:val="24"/>
        </w:rPr>
        <w:tab/>
      </w:r>
      <w:r w:rsidRPr="00304756">
        <w:rPr>
          <w:rFonts w:ascii="Times New Roman" w:hAnsi="Times New Roman" w:cs="Times New Roman"/>
          <w:i/>
          <w:iCs/>
          <w:sz w:val="24"/>
          <w:szCs w:val="24"/>
        </w:rPr>
        <w:t>Averil Cameron</w:t>
      </w:r>
      <w:r w:rsidRPr="00304756">
        <w:rPr>
          <w:rFonts w:ascii="Times New Roman" w:hAnsi="Times New Roman" w:cs="Times New Roman"/>
          <w:sz w:val="24"/>
          <w:szCs w:val="24"/>
        </w:rPr>
        <w:t xml:space="preserve"> (Leuven-Paris 2007) 203–220</w:t>
      </w:r>
      <w:r>
        <w:rPr>
          <w:rFonts w:ascii="Times New Roman" w:hAnsi="Times New Roman" w:cs="Times New Roman"/>
          <w:sz w:val="24"/>
          <w:szCs w:val="24"/>
        </w:rPr>
        <w:t>.</w:t>
      </w:r>
    </w:p>
    <w:p w14:paraId="438A7956" w14:textId="77777777" w:rsidR="007672F0" w:rsidRDefault="007672F0" w:rsidP="002019FF">
      <w:pPr>
        <w:pStyle w:val="Lijstalinea"/>
        <w:numPr>
          <w:ilvl w:val="0"/>
          <w:numId w:val="3"/>
        </w:numPr>
        <w:spacing w:after="0" w:line="360" w:lineRule="auto"/>
        <w:ind w:left="714" w:hanging="357"/>
        <w:jc w:val="both"/>
        <w:rPr>
          <w:rFonts w:ascii="Times New Roman" w:hAnsi="Times New Roman" w:cs="Times New Roman"/>
          <w:sz w:val="24"/>
          <w:szCs w:val="24"/>
          <w:lang w:val="fr-FR"/>
        </w:rPr>
      </w:pPr>
      <w:r w:rsidRPr="009D54F2">
        <w:rPr>
          <w:rFonts w:ascii="Times New Roman" w:hAnsi="Times New Roman" w:cs="Times New Roman"/>
          <w:sz w:val="24"/>
          <w:szCs w:val="24"/>
          <w:lang w:val="fr-FR"/>
        </w:rPr>
        <w:t xml:space="preserve">Gag, J., ‘La theologie de la victoire imperiale’, </w:t>
      </w:r>
      <w:r w:rsidRPr="009D54F2">
        <w:rPr>
          <w:rFonts w:ascii="Times New Roman" w:hAnsi="Times New Roman" w:cs="Times New Roman"/>
          <w:i/>
          <w:iCs/>
          <w:sz w:val="24"/>
          <w:szCs w:val="24"/>
          <w:lang w:val="fr-FR"/>
        </w:rPr>
        <w:t>Revue Historique CLXXI</w:t>
      </w:r>
      <w:r w:rsidRPr="009D54F2">
        <w:rPr>
          <w:rFonts w:ascii="Times New Roman" w:hAnsi="Times New Roman" w:cs="Times New Roman"/>
          <w:sz w:val="24"/>
          <w:szCs w:val="24"/>
          <w:lang w:val="fr-FR"/>
        </w:rPr>
        <w:t xml:space="preserve"> (1933) 1-44</w:t>
      </w:r>
      <w:r>
        <w:rPr>
          <w:rFonts w:ascii="Times New Roman" w:hAnsi="Times New Roman" w:cs="Times New Roman"/>
          <w:sz w:val="24"/>
          <w:szCs w:val="24"/>
          <w:lang w:val="fr-FR"/>
        </w:rPr>
        <w:t>.</w:t>
      </w:r>
    </w:p>
    <w:p w14:paraId="325DB1EF"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E64BAC">
        <w:rPr>
          <w:rFonts w:ascii="Times New Roman" w:hAnsi="Times New Roman" w:cs="Times New Roman"/>
          <w:sz w:val="24"/>
          <w:szCs w:val="24"/>
        </w:rPr>
        <w:t>Gandila,</w:t>
      </w:r>
      <w:r>
        <w:rPr>
          <w:rFonts w:ascii="Times New Roman" w:hAnsi="Times New Roman" w:cs="Times New Roman"/>
          <w:sz w:val="24"/>
          <w:szCs w:val="24"/>
        </w:rPr>
        <w:t xml:space="preserve"> A.,</w:t>
      </w:r>
      <w:r w:rsidRPr="00E64BAC">
        <w:rPr>
          <w:rFonts w:ascii="Times New Roman" w:hAnsi="Times New Roman" w:cs="Times New Roman"/>
          <w:sz w:val="24"/>
          <w:szCs w:val="24"/>
        </w:rPr>
        <w:t xml:space="preserve"> ‘Early Byzantine Coin Circulation in the Eastern Provinces: A </w:t>
      </w:r>
      <w:r>
        <w:rPr>
          <w:rFonts w:ascii="Times New Roman" w:hAnsi="Times New Roman" w:cs="Times New Roman"/>
          <w:sz w:val="24"/>
          <w:szCs w:val="24"/>
        </w:rPr>
        <w:tab/>
      </w:r>
      <w:r w:rsidRPr="00E64BAC">
        <w:rPr>
          <w:rFonts w:ascii="Times New Roman" w:hAnsi="Times New Roman" w:cs="Times New Roman"/>
          <w:sz w:val="24"/>
          <w:szCs w:val="24"/>
        </w:rPr>
        <w:t xml:space="preserve">Comparative Statistical Approach’, </w:t>
      </w:r>
      <w:r w:rsidRPr="00E64BAC">
        <w:rPr>
          <w:rFonts w:ascii="Times New Roman" w:hAnsi="Times New Roman" w:cs="Times New Roman"/>
          <w:i/>
          <w:iCs/>
          <w:sz w:val="24"/>
          <w:szCs w:val="24"/>
        </w:rPr>
        <w:t>American Journal of Numismatics</w:t>
      </w:r>
      <w:r w:rsidRPr="00E64BAC">
        <w:rPr>
          <w:rFonts w:ascii="Times New Roman" w:hAnsi="Times New Roman" w:cs="Times New Roman"/>
          <w:sz w:val="24"/>
          <w:szCs w:val="24"/>
        </w:rPr>
        <w:t xml:space="preserve"> 21 </w:t>
      </w:r>
      <w:r>
        <w:rPr>
          <w:rFonts w:ascii="Times New Roman" w:hAnsi="Times New Roman" w:cs="Times New Roman"/>
          <w:sz w:val="24"/>
          <w:szCs w:val="24"/>
        </w:rPr>
        <w:tab/>
      </w:r>
      <w:r w:rsidRPr="00E64BAC">
        <w:rPr>
          <w:rFonts w:ascii="Times New Roman" w:hAnsi="Times New Roman" w:cs="Times New Roman"/>
          <w:sz w:val="24"/>
          <w:szCs w:val="24"/>
        </w:rPr>
        <w:t>(2009) 151-225</w:t>
      </w:r>
      <w:r>
        <w:rPr>
          <w:rFonts w:ascii="Times New Roman" w:hAnsi="Times New Roman" w:cs="Times New Roman"/>
          <w:sz w:val="24"/>
          <w:szCs w:val="24"/>
        </w:rPr>
        <w:t>.</w:t>
      </w:r>
    </w:p>
    <w:p w14:paraId="20B7C0BB" w14:textId="77777777" w:rsidR="000E1E55" w:rsidRDefault="000E1E55" w:rsidP="00193F1F">
      <w:pPr>
        <w:pStyle w:val="Geenafstand"/>
        <w:numPr>
          <w:ilvl w:val="0"/>
          <w:numId w:val="3"/>
        </w:numPr>
        <w:spacing w:line="360" w:lineRule="auto"/>
        <w:rPr>
          <w:rFonts w:ascii="Times New Roman" w:hAnsi="Times New Roman" w:cs="Times New Roman"/>
          <w:sz w:val="24"/>
          <w:szCs w:val="24"/>
        </w:rPr>
      </w:pPr>
      <w:r w:rsidRPr="00803414">
        <w:rPr>
          <w:rFonts w:ascii="Times New Roman" w:hAnsi="Times New Roman" w:cs="Times New Roman"/>
          <w:sz w:val="24"/>
          <w:szCs w:val="24"/>
        </w:rPr>
        <w:t>Grierson</w:t>
      </w:r>
      <w:r w:rsidRPr="00803414">
        <w:rPr>
          <w:rFonts w:ascii="Times New Roman" w:hAnsi="Times New Roman" w:cs="Times New Roman"/>
          <w:i/>
          <w:iCs/>
          <w:sz w:val="24"/>
          <w:szCs w:val="24"/>
        </w:rPr>
        <w:t xml:space="preserve">, </w:t>
      </w:r>
      <w:r w:rsidRPr="00803414">
        <w:rPr>
          <w:rFonts w:ascii="Times New Roman" w:hAnsi="Times New Roman" w:cs="Times New Roman"/>
          <w:sz w:val="24"/>
          <w:szCs w:val="24"/>
        </w:rPr>
        <w:t>P.,</w:t>
      </w:r>
      <w:r>
        <w:rPr>
          <w:rFonts w:ascii="Times New Roman" w:hAnsi="Times New Roman" w:cs="Times New Roman"/>
          <w:i/>
          <w:iCs/>
          <w:sz w:val="24"/>
          <w:szCs w:val="24"/>
        </w:rPr>
        <w:t xml:space="preserve"> </w:t>
      </w:r>
      <w:r w:rsidRPr="00803414">
        <w:rPr>
          <w:rFonts w:ascii="Times New Roman" w:hAnsi="Times New Roman" w:cs="Times New Roman"/>
          <w:i/>
          <w:iCs/>
          <w:sz w:val="24"/>
          <w:szCs w:val="24"/>
        </w:rPr>
        <w:t>Byzantine Coinage</w:t>
      </w:r>
      <w:r w:rsidRPr="00803414">
        <w:rPr>
          <w:rFonts w:ascii="Times New Roman" w:hAnsi="Times New Roman" w:cs="Times New Roman"/>
          <w:sz w:val="24"/>
          <w:szCs w:val="24"/>
        </w:rPr>
        <w:t xml:space="preserve"> (Washington 1999)</w:t>
      </w:r>
      <w:r>
        <w:rPr>
          <w:rFonts w:ascii="Times New Roman" w:hAnsi="Times New Roman" w:cs="Times New Roman"/>
          <w:sz w:val="24"/>
          <w:szCs w:val="24"/>
        </w:rPr>
        <w:t>.</w:t>
      </w:r>
    </w:p>
    <w:p w14:paraId="7834F2EE" w14:textId="77777777" w:rsidR="000E1E55" w:rsidRDefault="000E1E55" w:rsidP="00193F1F">
      <w:pPr>
        <w:pStyle w:val="Lijstalinea"/>
        <w:numPr>
          <w:ilvl w:val="1"/>
          <w:numId w:val="3"/>
        </w:numPr>
        <w:spacing w:line="360" w:lineRule="auto"/>
        <w:jc w:val="both"/>
        <w:rPr>
          <w:rFonts w:ascii="Times New Roman" w:hAnsi="Times New Roman" w:cs="Times New Roman"/>
          <w:sz w:val="24"/>
          <w:szCs w:val="24"/>
        </w:rPr>
      </w:pPr>
      <w:r w:rsidRPr="006F7716">
        <w:rPr>
          <w:rFonts w:ascii="Times New Roman" w:hAnsi="Times New Roman" w:cs="Times New Roman"/>
          <w:i/>
          <w:iCs/>
          <w:sz w:val="24"/>
          <w:szCs w:val="24"/>
        </w:rPr>
        <w:t>Catalogue of the Byzantine Coins in the Dumbarton Oaks Collections Volume II-II</w:t>
      </w:r>
      <w:r w:rsidRPr="006F7716">
        <w:rPr>
          <w:rFonts w:ascii="Times New Roman" w:hAnsi="Times New Roman" w:cs="Times New Roman"/>
          <w:sz w:val="24"/>
          <w:szCs w:val="24"/>
        </w:rPr>
        <w:t xml:space="preserve"> (Washington 1968)</w:t>
      </w:r>
      <w:r>
        <w:rPr>
          <w:rFonts w:ascii="Times New Roman" w:hAnsi="Times New Roman" w:cs="Times New Roman"/>
          <w:sz w:val="24"/>
          <w:szCs w:val="24"/>
        </w:rPr>
        <w:t>.</w:t>
      </w:r>
    </w:p>
    <w:p w14:paraId="52040191" w14:textId="77777777" w:rsidR="000E1E55" w:rsidRDefault="007672F0" w:rsidP="00193F1F">
      <w:pPr>
        <w:pStyle w:val="Lijstalinea"/>
        <w:numPr>
          <w:ilvl w:val="1"/>
          <w:numId w:val="3"/>
        </w:numPr>
        <w:spacing w:line="360" w:lineRule="auto"/>
        <w:jc w:val="both"/>
        <w:rPr>
          <w:rFonts w:ascii="Times New Roman" w:hAnsi="Times New Roman" w:cs="Times New Roman"/>
          <w:sz w:val="24"/>
          <w:szCs w:val="24"/>
        </w:rPr>
      </w:pPr>
      <w:r w:rsidRPr="000E1E55">
        <w:rPr>
          <w:rFonts w:ascii="Times New Roman" w:hAnsi="Times New Roman" w:cs="Times New Roman"/>
          <w:sz w:val="24"/>
          <w:szCs w:val="24"/>
        </w:rPr>
        <w:t xml:space="preserve">‘The Consular Coinage of Heraclius and the Revolt against Phocas of 608-610’, </w:t>
      </w:r>
      <w:r w:rsidRPr="000E1E55">
        <w:rPr>
          <w:rFonts w:ascii="Times New Roman" w:hAnsi="Times New Roman" w:cs="Times New Roman"/>
          <w:i/>
          <w:iCs/>
          <w:sz w:val="24"/>
          <w:szCs w:val="24"/>
        </w:rPr>
        <w:t>The Numismatic Chronicle and Journal of the Royal Numismatic Society</w:t>
      </w:r>
      <w:r w:rsidRPr="000E1E55">
        <w:rPr>
          <w:rFonts w:ascii="Times New Roman" w:hAnsi="Times New Roman" w:cs="Times New Roman"/>
          <w:sz w:val="24"/>
          <w:szCs w:val="24"/>
        </w:rPr>
        <w:t xml:space="preserve"> 10:37/38 (1950) 71-93.</w:t>
      </w:r>
    </w:p>
    <w:p w14:paraId="29577642" w14:textId="7EBD0032" w:rsidR="007672F0" w:rsidRPr="000E1E55" w:rsidRDefault="007672F0" w:rsidP="00193F1F">
      <w:pPr>
        <w:pStyle w:val="Lijstalinea"/>
        <w:numPr>
          <w:ilvl w:val="1"/>
          <w:numId w:val="3"/>
        </w:numPr>
        <w:spacing w:line="360" w:lineRule="auto"/>
        <w:jc w:val="both"/>
        <w:rPr>
          <w:rFonts w:ascii="Times New Roman" w:hAnsi="Times New Roman" w:cs="Times New Roman"/>
          <w:sz w:val="24"/>
          <w:szCs w:val="24"/>
        </w:rPr>
      </w:pPr>
      <w:r w:rsidRPr="000E1E55">
        <w:rPr>
          <w:rFonts w:ascii="Times New Roman" w:hAnsi="Times New Roman" w:cs="Times New Roman"/>
          <w:sz w:val="24"/>
          <w:szCs w:val="24"/>
        </w:rPr>
        <w:t xml:space="preserve">‘The Kyrenia Girdle of Byzantine Medallions and Solidi’, </w:t>
      </w:r>
      <w:r w:rsidRPr="000E1E55">
        <w:rPr>
          <w:rFonts w:ascii="Times New Roman" w:hAnsi="Times New Roman" w:cs="Times New Roman"/>
          <w:i/>
          <w:iCs/>
          <w:sz w:val="24"/>
          <w:szCs w:val="24"/>
        </w:rPr>
        <w:t>Numismatic Chronicle</w:t>
      </w:r>
      <w:r w:rsidRPr="000E1E55">
        <w:rPr>
          <w:rFonts w:ascii="Times New Roman" w:hAnsi="Times New Roman" w:cs="Times New Roman"/>
          <w:sz w:val="24"/>
          <w:szCs w:val="24"/>
        </w:rPr>
        <w:t xml:space="preserve"> XV (1955) 55-70.</w:t>
      </w:r>
    </w:p>
    <w:p w14:paraId="45ABB98D" w14:textId="77777777" w:rsidR="000E1E55" w:rsidRDefault="007672F0" w:rsidP="00193F1F">
      <w:pPr>
        <w:pStyle w:val="Lijstalinea"/>
        <w:numPr>
          <w:ilvl w:val="0"/>
          <w:numId w:val="3"/>
        </w:numPr>
        <w:spacing w:line="360" w:lineRule="auto"/>
        <w:jc w:val="both"/>
        <w:rPr>
          <w:rFonts w:ascii="Times New Roman" w:hAnsi="Times New Roman" w:cs="Times New Roman"/>
          <w:sz w:val="24"/>
          <w:szCs w:val="24"/>
        </w:rPr>
      </w:pPr>
      <w:r w:rsidRPr="0059258F">
        <w:rPr>
          <w:rFonts w:ascii="Times New Roman" w:hAnsi="Times New Roman" w:cs="Times New Roman"/>
          <w:sz w:val="24"/>
          <w:szCs w:val="24"/>
        </w:rPr>
        <w:t>Grierson</w:t>
      </w:r>
      <w:r>
        <w:rPr>
          <w:rFonts w:ascii="Times New Roman" w:hAnsi="Times New Roman" w:cs="Times New Roman"/>
          <w:sz w:val="24"/>
          <w:szCs w:val="24"/>
        </w:rPr>
        <w:t>, P.,</w:t>
      </w:r>
      <w:r w:rsidRPr="0059258F">
        <w:rPr>
          <w:rFonts w:ascii="Times New Roman" w:hAnsi="Times New Roman" w:cs="Times New Roman"/>
          <w:sz w:val="24"/>
          <w:szCs w:val="24"/>
        </w:rPr>
        <w:t xml:space="preserve"> and Melinda Mays, </w:t>
      </w:r>
      <w:r w:rsidRPr="0059258F">
        <w:rPr>
          <w:rFonts w:ascii="Times New Roman" w:hAnsi="Times New Roman" w:cs="Times New Roman"/>
          <w:i/>
          <w:iCs/>
          <w:sz w:val="24"/>
          <w:szCs w:val="24"/>
        </w:rPr>
        <w:t xml:space="preserve">Catalogue of Late Roman Coins in the Dumbarton </w:t>
      </w:r>
      <w:r>
        <w:rPr>
          <w:rFonts w:ascii="Times New Roman" w:hAnsi="Times New Roman" w:cs="Times New Roman"/>
          <w:i/>
          <w:iCs/>
          <w:sz w:val="24"/>
          <w:szCs w:val="24"/>
        </w:rPr>
        <w:tab/>
      </w:r>
      <w:r w:rsidRPr="0059258F">
        <w:rPr>
          <w:rFonts w:ascii="Times New Roman" w:hAnsi="Times New Roman" w:cs="Times New Roman"/>
          <w:i/>
          <w:iCs/>
          <w:sz w:val="24"/>
          <w:szCs w:val="24"/>
        </w:rPr>
        <w:t xml:space="preserve">Oaks Collection and in the Whittemore Collection </w:t>
      </w:r>
      <w:r w:rsidRPr="0059258F">
        <w:rPr>
          <w:rFonts w:ascii="Times New Roman" w:hAnsi="Times New Roman" w:cs="Times New Roman"/>
          <w:sz w:val="24"/>
          <w:szCs w:val="24"/>
        </w:rPr>
        <w:t>(Washington 1992)</w:t>
      </w:r>
      <w:r>
        <w:rPr>
          <w:rFonts w:ascii="Times New Roman" w:hAnsi="Times New Roman" w:cs="Times New Roman"/>
          <w:sz w:val="24"/>
          <w:szCs w:val="24"/>
        </w:rPr>
        <w:t>.</w:t>
      </w:r>
    </w:p>
    <w:p w14:paraId="1456ADCB" w14:textId="406A3623" w:rsidR="007672F0" w:rsidRPr="000E1E55" w:rsidRDefault="007672F0" w:rsidP="00193F1F">
      <w:pPr>
        <w:pStyle w:val="Lijstalinea"/>
        <w:numPr>
          <w:ilvl w:val="0"/>
          <w:numId w:val="3"/>
        </w:numPr>
        <w:spacing w:line="360" w:lineRule="auto"/>
        <w:jc w:val="both"/>
        <w:rPr>
          <w:rFonts w:ascii="Times New Roman" w:hAnsi="Times New Roman" w:cs="Times New Roman"/>
          <w:sz w:val="24"/>
          <w:szCs w:val="24"/>
        </w:rPr>
      </w:pPr>
      <w:r w:rsidRPr="000E1E55">
        <w:rPr>
          <w:rFonts w:ascii="Times New Roman" w:hAnsi="Times New Roman" w:cs="Times New Roman"/>
          <w:sz w:val="24"/>
          <w:szCs w:val="24"/>
        </w:rPr>
        <w:lastRenderedPageBreak/>
        <w:t xml:space="preserve">Guest, P., ‘Roman Gold and Hun Kings: the use and hoarding of solidi in the late </w:t>
      </w:r>
      <w:r w:rsidRPr="000E1E55">
        <w:rPr>
          <w:rFonts w:ascii="Times New Roman" w:hAnsi="Times New Roman" w:cs="Times New Roman"/>
          <w:sz w:val="24"/>
          <w:szCs w:val="24"/>
        </w:rPr>
        <w:tab/>
        <w:t xml:space="preserve">fourth and fifth centuries’ in: Aleksander Bursche, Renate Ciolek, and </w:t>
      </w:r>
      <w:r w:rsidRPr="000E1E55">
        <w:rPr>
          <w:rFonts w:ascii="Times New Roman" w:hAnsi="Times New Roman" w:cs="Times New Roman"/>
          <w:sz w:val="24"/>
          <w:szCs w:val="24"/>
        </w:rPr>
        <w:tab/>
        <w:t>Reinhard Wolters eds., R</w:t>
      </w:r>
      <w:r w:rsidRPr="000E1E55">
        <w:rPr>
          <w:rFonts w:ascii="Times New Roman" w:hAnsi="Times New Roman" w:cs="Times New Roman"/>
          <w:i/>
          <w:iCs/>
          <w:sz w:val="24"/>
          <w:szCs w:val="24"/>
        </w:rPr>
        <w:t xml:space="preserve">oman Coins Outside the Empire Ways and Phases, </w:t>
      </w:r>
      <w:r w:rsidRPr="000E1E55">
        <w:rPr>
          <w:rFonts w:ascii="Times New Roman" w:hAnsi="Times New Roman" w:cs="Times New Roman"/>
          <w:i/>
          <w:iCs/>
          <w:sz w:val="24"/>
          <w:szCs w:val="24"/>
        </w:rPr>
        <w:tab/>
        <w:t xml:space="preserve">Contexts and Functions </w:t>
      </w:r>
      <w:r w:rsidRPr="000E1E55">
        <w:rPr>
          <w:rFonts w:ascii="Times New Roman" w:hAnsi="Times New Roman" w:cs="Times New Roman"/>
          <w:sz w:val="24"/>
          <w:szCs w:val="24"/>
        </w:rPr>
        <w:t>(Wetteren 2008) 295-308.</w:t>
      </w:r>
    </w:p>
    <w:p w14:paraId="5C5612E5" w14:textId="56C1F627" w:rsidR="007672F0" w:rsidRDefault="007672F0" w:rsidP="00193F1F">
      <w:pPr>
        <w:pStyle w:val="Lijstalinea"/>
        <w:numPr>
          <w:ilvl w:val="1"/>
          <w:numId w:val="3"/>
        </w:numPr>
        <w:spacing w:line="360" w:lineRule="auto"/>
        <w:jc w:val="both"/>
        <w:rPr>
          <w:rFonts w:ascii="Times New Roman" w:hAnsi="Times New Roman" w:cs="Times New Roman"/>
          <w:sz w:val="24"/>
          <w:szCs w:val="24"/>
        </w:rPr>
      </w:pPr>
      <w:r w:rsidRPr="005E0FA4">
        <w:rPr>
          <w:rFonts w:ascii="Times New Roman" w:hAnsi="Times New Roman" w:cs="Times New Roman"/>
          <w:i/>
          <w:iCs/>
          <w:sz w:val="24"/>
          <w:szCs w:val="24"/>
        </w:rPr>
        <w:t xml:space="preserve">The Late Roman Gold and Silver Coins from the Hoxne Treasure </w:t>
      </w:r>
      <w:r w:rsidRPr="005E0FA4">
        <w:rPr>
          <w:rFonts w:ascii="Times New Roman" w:hAnsi="Times New Roman" w:cs="Times New Roman"/>
          <w:sz w:val="24"/>
          <w:szCs w:val="24"/>
        </w:rPr>
        <w:t>(London 2005)</w:t>
      </w:r>
      <w:r>
        <w:rPr>
          <w:rFonts w:ascii="Times New Roman" w:hAnsi="Times New Roman" w:cs="Times New Roman"/>
          <w:sz w:val="24"/>
          <w:szCs w:val="24"/>
        </w:rPr>
        <w:t>.</w:t>
      </w:r>
    </w:p>
    <w:p w14:paraId="6D1FC656"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5D2992">
        <w:rPr>
          <w:rFonts w:ascii="Times New Roman" w:hAnsi="Times New Roman" w:cs="Times New Roman"/>
          <w:sz w:val="24"/>
          <w:szCs w:val="24"/>
        </w:rPr>
        <w:t>Hedlund,</w:t>
      </w:r>
      <w:r>
        <w:rPr>
          <w:rFonts w:ascii="Times New Roman" w:hAnsi="Times New Roman" w:cs="Times New Roman"/>
          <w:sz w:val="24"/>
          <w:szCs w:val="24"/>
        </w:rPr>
        <w:t xml:space="preserve"> R.,</w:t>
      </w:r>
      <w:r w:rsidRPr="005D2992">
        <w:rPr>
          <w:rFonts w:ascii="Times New Roman" w:hAnsi="Times New Roman" w:cs="Times New Roman"/>
          <w:sz w:val="24"/>
          <w:szCs w:val="24"/>
        </w:rPr>
        <w:t xml:space="preserve"> </w:t>
      </w:r>
      <w:r w:rsidRPr="005D2992">
        <w:rPr>
          <w:rFonts w:ascii="Times New Roman" w:hAnsi="Times New Roman" w:cs="Times New Roman"/>
          <w:i/>
          <w:iCs/>
          <w:sz w:val="24"/>
          <w:szCs w:val="24"/>
        </w:rPr>
        <w:t xml:space="preserve">‘… Achieved Nothing Worthy of Memory’: Coinage and Authority in </w:t>
      </w:r>
      <w:r w:rsidRPr="005D2992">
        <w:rPr>
          <w:rFonts w:ascii="Times New Roman" w:hAnsi="Times New Roman" w:cs="Times New Roman"/>
          <w:i/>
          <w:iCs/>
          <w:sz w:val="24"/>
          <w:szCs w:val="24"/>
        </w:rPr>
        <w:tab/>
        <w:t>the Roman Empire c. AD 260–295</w:t>
      </w:r>
      <w:r w:rsidRPr="005D2992">
        <w:rPr>
          <w:rFonts w:ascii="Times New Roman" w:hAnsi="Times New Roman" w:cs="Times New Roman"/>
          <w:sz w:val="24"/>
          <w:szCs w:val="24"/>
        </w:rPr>
        <w:t xml:space="preserve"> (Uppsala 2008)</w:t>
      </w:r>
      <w:r>
        <w:rPr>
          <w:rFonts w:ascii="Times New Roman" w:hAnsi="Times New Roman" w:cs="Times New Roman"/>
          <w:sz w:val="24"/>
          <w:szCs w:val="24"/>
        </w:rPr>
        <w:t>.</w:t>
      </w:r>
    </w:p>
    <w:p w14:paraId="1A0A7F41" w14:textId="41039CE1" w:rsidR="00602C66" w:rsidRDefault="00602C66" w:rsidP="00193F1F">
      <w:pPr>
        <w:pStyle w:val="Geenafstand"/>
        <w:numPr>
          <w:ilvl w:val="0"/>
          <w:numId w:val="3"/>
        </w:numPr>
        <w:spacing w:line="360" w:lineRule="auto"/>
        <w:rPr>
          <w:rFonts w:ascii="Times New Roman" w:hAnsi="Times New Roman" w:cs="Times New Roman"/>
          <w:sz w:val="24"/>
          <w:szCs w:val="24"/>
        </w:rPr>
      </w:pPr>
      <w:r w:rsidRPr="0027773E">
        <w:rPr>
          <w:rFonts w:ascii="Times New Roman" w:hAnsi="Times New Roman" w:cs="Times New Roman"/>
          <w:sz w:val="24"/>
          <w:szCs w:val="24"/>
        </w:rPr>
        <w:t>Hekster,</w:t>
      </w:r>
      <w:r>
        <w:rPr>
          <w:rFonts w:ascii="Times New Roman" w:hAnsi="Times New Roman" w:cs="Times New Roman"/>
          <w:sz w:val="24"/>
          <w:szCs w:val="24"/>
        </w:rPr>
        <w:t xml:space="preserve"> O.,</w:t>
      </w:r>
      <w:r w:rsidRPr="0027773E">
        <w:rPr>
          <w:rFonts w:ascii="Times New Roman" w:hAnsi="Times New Roman" w:cs="Times New Roman"/>
          <w:sz w:val="24"/>
          <w:szCs w:val="24"/>
        </w:rPr>
        <w:t xml:space="preserve"> </w:t>
      </w:r>
      <w:r w:rsidRPr="0027773E">
        <w:rPr>
          <w:rFonts w:ascii="Times New Roman" w:hAnsi="Times New Roman" w:cs="Times New Roman"/>
          <w:i/>
          <w:iCs/>
          <w:sz w:val="24"/>
          <w:szCs w:val="24"/>
        </w:rPr>
        <w:t xml:space="preserve">Caesar Rules: The Emperor in the Changing Roman World (c. 50 BC – </w:t>
      </w:r>
      <w:r>
        <w:rPr>
          <w:rFonts w:ascii="Times New Roman" w:hAnsi="Times New Roman" w:cs="Times New Roman"/>
          <w:i/>
          <w:iCs/>
          <w:sz w:val="24"/>
          <w:szCs w:val="24"/>
        </w:rPr>
        <w:tab/>
      </w:r>
      <w:r w:rsidRPr="0027773E">
        <w:rPr>
          <w:rFonts w:ascii="Times New Roman" w:hAnsi="Times New Roman" w:cs="Times New Roman"/>
          <w:i/>
          <w:iCs/>
          <w:sz w:val="24"/>
          <w:szCs w:val="24"/>
        </w:rPr>
        <w:t>AD 565)</w:t>
      </w:r>
      <w:r w:rsidRPr="0027773E">
        <w:rPr>
          <w:rFonts w:ascii="Times New Roman" w:hAnsi="Times New Roman" w:cs="Times New Roman"/>
          <w:sz w:val="24"/>
          <w:szCs w:val="24"/>
        </w:rPr>
        <w:t xml:space="preserve"> (Cambridge 2023)</w:t>
      </w:r>
      <w:r>
        <w:rPr>
          <w:rFonts w:ascii="Times New Roman" w:hAnsi="Times New Roman" w:cs="Times New Roman"/>
          <w:sz w:val="24"/>
          <w:szCs w:val="24"/>
        </w:rPr>
        <w:t>.</w:t>
      </w:r>
    </w:p>
    <w:p w14:paraId="088B82C8" w14:textId="104F1A8A" w:rsidR="00CF7370" w:rsidRPr="00CF7370" w:rsidRDefault="00602C66" w:rsidP="00193F1F">
      <w:pPr>
        <w:pStyle w:val="Geenafstand"/>
        <w:numPr>
          <w:ilvl w:val="1"/>
          <w:numId w:val="3"/>
        </w:numPr>
        <w:spacing w:line="360" w:lineRule="auto"/>
        <w:rPr>
          <w:rFonts w:ascii="Times New Roman" w:hAnsi="Times New Roman" w:cs="Times New Roman"/>
          <w:sz w:val="24"/>
          <w:szCs w:val="24"/>
        </w:rPr>
      </w:pPr>
      <w:r w:rsidRPr="00015A9A">
        <w:rPr>
          <w:rFonts w:ascii="Times New Roman" w:hAnsi="Times New Roman" w:cs="Times New Roman"/>
          <w:sz w:val="24"/>
          <w:szCs w:val="24"/>
        </w:rPr>
        <w:t xml:space="preserve">‘When Was an Imperial Image? Some Reflections on Roman Art and Imagery’ in: Amy Russel and Monica Hellström eds., </w:t>
      </w:r>
      <w:r w:rsidRPr="006A4D1B">
        <w:rPr>
          <w:rFonts w:ascii="Times New Roman" w:hAnsi="Times New Roman" w:cs="Times New Roman"/>
          <w:i/>
          <w:iCs/>
          <w:sz w:val="24"/>
          <w:szCs w:val="24"/>
        </w:rPr>
        <w:t>The Social Dynamics of Roman Imperial Imagery</w:t>
      </w:r>
      <w:r w:rsidRPr="00015A9A">
        <w:rPr>
          <w:rFonts w:ascii="Times New Roman" w:hAnsi="Times New Roman" w:cs="Times New Roman"/>
          <w:sz w:val="24"/>
          <w:szCs w:val="24"/>
        </w:rPr>
        <w:t xml:space="preserve"> (Cambridge-New York 2020) 275-288</w:t>
      </w:r>
      <w:r>
        <w:rPr>
          <w:rFonts w:ascii="Times New Roman" w:hAnsi="Times New Roman" w:cs="Times New Roman"/>
          <w:sz w:val="24"/>
          <w:szCs w:val="24"/>
        </w:rPr>
        <w:t>.</w:t>
      </w:r>
    </w:p>
    <w:p w14:paraId="4778F23A"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AC15E1">
        <w:rPr>
          <w:rFonts w:ascii="Times New Roman" w:hAnsi="Times New Roman" w:cs="Times New Roman"/>
          <w:sz w:val="24"/>
          <w:szCs w:val="24"/>
        </w:rPr>
        <w:t>Hendy,</w:t>
      </w:r>
      <w:r>
        <w:rPr>
          <w:rFonts w:ascii="Times New Roman" w:hAnsi="Times New Roman" w:cs="Times New Roman"/>
          <w:sz w:val="24"/>
          <w:szCs w:val="24"/>
        </w:rPr>
        <w:t xml:space="preserve"> M.,</w:t>
      </w:r>
      <w:r w:rsidRPr="00AC15E1">
        <w:rPr>
          <w:rFonts w:ascii="Times New Roman" w:hAnsi="Times New Roman" w:cs="Times New Roman"/>
          <w:sz w:val="24"/>
          <w:szCs w:val="24"/>
        </w:rPr>
        <w:t xml:space="preserve"> </w:t>
      </w:r>
      <w:r w:rsidRPr="00AC15E1">
        <w:rPr>
          <w:rFonts w:ascii="Times New Roman" w:hAnsi="Times New Roman" w:cs="Times New Roman"/>
          <w:i/>
          <w:iCs/>
          <w:sz w:val="24"/>
          <w:szCs w:val="24"/>
        </w:rPr>
        <w:t>Studies in the Byzantine monetary economy c.300-1450</w:t>
      </w:r>
      <w:r w:rsidRPr="00AC15E1">
        <w:rPr>
          <w:rFonts w:ascii="Times New Roman" w:hAnsi="Times New Roman" w:cs="Times New Roman"/>
          <w:sz w:val="24"/>
          <w:szCs w:val="24"/>
        </w:rPr>
        <w:t xml:space="preserve"> (Cambridge </w:t>
      </w:r>
      <w:r>
        <w:rPr>
          <w:rFonts w:ascii="Times New Roman" w:hAnsi="Times New Roman" w:cs="Times New Roman"/>
          <w:sz w:val="24"/>
          <w:szCs w:val="24"/>
        </w:rPr>
        <w:tab/>
      </w:r>
      <w:r w:rsidRPr="00AC15E1">
        <w:rPr>
          <w:rFonts w:ascii="Times New Roman" w:hAnsi="Times New Roman" w:cs="Times New Roman"/>
          <w:sz w:val="24"/>
          <w:szCs w:val="24"/>
        </w:rPr>
        <w:t>1985)</w:t>
      </w:r>
      <w:r>
        <w:rPr>
          <w:rFonts w:ascii="Times New Roman" w:hAnsi="Times New Roman" w:cs="Times New Roman"/>
          <w:sz w:val="24"/>
          <w:szCs w:val="24"/>
        </w:rPr>
        <w:t>.</w:t>
      </w:r>
    </w:p>
    <w:p w14:paraId="05F186E5" w14:textId="77777777" w:rsidR="007672F0" w:rsidRDefault="007672F0" w:rsidP="00D4091B">
      <w:pPr>
        <w:pStyle w:val="Lijstalinea"/>
        <w:numPr>
          <w:ilvl w:val="0"/>
          <w:numId w:val="3"/>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Herrin, J., </w:t>
      </w:r>
      <w:r w:rsidRPr="00371334">
        <w:rPr>
          <w:rFonts w:ascii="Times New Roman" w:hAnsi="Times New Roman" w:cs="Times New Roman"/>
          <w:i/>
          <w:iCs/>
          <w:sz w:val="24"/>
          <w:szCs w:val="24"/>
        </w:rPr>
        <w:t>Byzantium: The Surprising Life of a Medieval Empire</w:t>
      </w:r>
      <w:r>
        <w:rPr>
          <w:rFonts w:ascii="Times New Roman" w:hAnsi="Times New Roman" w:cs="Times New Roman"/>
          <w:i/>
          <w:iCs/>
          <w:sz w:val="24"/>
          <w:szCs w:val="24"/>
        </w:rPr>
        <w:t xml:space="preserve"> </w:t>
      </w:r>
      <w:r>
        <w:rPr>
          <w:rFonts w:ascii="Times New Roman" w:hAnsi="Times New Roman" w:cs="Times New Roman"/>
          <w:sz w:val="24"/>
          <w:szCs w:val="24"/>
        </w:rPr>
        <w:t>(Princeton 2007).</w:t>
      </w:r>
    </w:p>
    <w:p w14:paraId="0550E0E5" w14:textId="00546124" w:rsidR="008C4DDD" w:rsidRPr="008C4DDD" w:rsidRDefault="00F13CEC" w:rsidP="00193F1F">
      <w:pPr>
        <w:pStyle w:val="Geenafstand"/>
        <w:numPr>
          <w:ilvl w:val="0"/>
          <w:numId w:val="3"/>
        </w:numPr>
        <w:spacing w:line="360" w:lineRule="auto"/>
        <w:rPr>
          <w:rFonts w:ascii="Times New Roman" w:hAnsi="Times New Roman" w:cs="Times New Roman"/>
          <w:sz w:val="24"/>
          <w:szCs w:val="24"/>
        </w:rPr>
      </w:pPr>
      <w:r w:rsidRPr="00F13CEC">
        <w:rPr>
          <w:rFonts w:ascii="Times New Roman" w:hAnsi="Times New Roman" w:cs="Times New Roman"/>
          <w:sz w:val="24"/>
          <w:szCs w:val="24"/>
        </w:rPr>
        <w:t>Kazhdan, A.,</w:t>
      </w:r>
      <w:r>
        <w:rPr>
          <w:rFonts w:ascii="Times New Roman" w:hAnsi="Times New Roman" w:cs="Times New Roman"/>
          <w:i/>
          <w:iCs/>
          <w:sz w:val="24"/>
          <w:szCs w:val="24"/>
        </w:rPr>
        <w:t xml:space="preserve"> </w:t>
      </w:r>
      <w:r w:rsidR="008C4DDD" w:rsidRPr="00BA10E1">
        <w:rPr>
          <w:rFonts w:ascii="Times New Roman" w:hAnsi="Times New Roman" w:cs="Times New Roman"/>
          <w:i/>
          <w:iCs/>
          <w:sz w:val="24"/>
          <w:szCs w:val="24"/>
        </w:rPr>
        <w:t>The Oxford Dictionary of Byzantium Volume II</w:t>
      </w:r>
      <w:r w:rsidR="008C4DDD" w:rsidRPr="00BA10E1">
        <w:rPr>
          <w:rFonts w:ascii="Times New Roman" w:hAnsi="Times New Roman" w:cs="Times New Roman"/>
          <w:sz w:val="24"/>
          <w:szCs w:val="24"/>
        </w:rPr>
        <w:t xml:space="preserve"> (Oxford 1991)</w:t>
      </w:r>
      <w:r w:rsidR="008C4DDD">
        <w:rPr>
          <w:rFonts w:ascii="Times New Roman" w:hAnsi="Times New Roman" w:cs="Times New Roman"/>
          <w:sz w:val="24"/>
          <w:szCs w:val="24"/>
        </w:rPr>
        <w:t>.</w:t>
      </w:r>
    </w:p>
    <w:p w14:paraId="76D0BCD0" w14:textId="77CB58A5" w:rsidR="007672F0" w:rsidRDefault="007672F0" w:rsidP="00193F1F">
      <w:pPr>
        <w:pStyle w:val="Geenafstand"/>
        <w:numPr>
          <w:ilvl w:val="1"/>
          <w:numId w:val="3"/>
        </w:numPr>
        <w:spacing w:line="360" w:lineRule="auto"/>
        <w:rPr>
          <w:rFonts w:ascii="Times New Roman" w:hAnsi="Times New Roman" w:cs="Times New Roman"/>
          <w:sz w:val="24"/>
          <w:szCs w:val="24"/>
        </w:rPr>
      </w:pPr>
      <w:r w:rsidRPr="0034019C">
        <w:rPr>
          <w:rFonts w:ascii="Times New Roman" w:hAnsi="Times New Roman" w:cs="Times New Roman"/>
          <w:sz w:val="24"/>
          <w:szCs w:val="24"/>
        </w:rPr>
        <w:t xml:space="preserve">‘Certain Trends of Imperial Propaganda in the Byzantine Empire from the Eighth to the Fifteenth Century’ in: George Makdisi ed., </w:t>
      </w:r>
      <w:r w:rsidRPr="0034019C">
        <w:rPr>
          <w:rFonts w:ascii="Times New Roman" w:hAnsi="Times New Roman" w:cs="Times New Roman"/>
          <w:i/>
          <w:iCs/>
          <w:sz w:val="24"/>
          <w:szCs w:val="24"/>
        </w:rPr>
        <w:t>Prédication et propagande au Moyen Age: Islam, Byzance, Occident</w:t>
      </w:r>
      <w:r w:rsidRPr="0034019C">
        <w:rPr>
          <w:rFonts w:ascii="Times New Roman" w:hAnsi="Times New Roman" w:cs="Times New Roman"/>
          <w:sz w:val="24"/>
          <w:szCs w:val="24"/>
        </w:rPr>
        <w:t xml:space="preserve"> (Paris 1983) 13-28</w:t>
      </w:r>
      <w:r>
        <w:rPr>
          <w:rFonts w:ascii="Times New Roman" w:hAnsi="Times New Roman" w:cs="Times New Roman"/>
          <w:sz w:val="24"/>
          <w:szCs w:val="24"/>
        </w:rPr>
        <w:t>.</w:t>
      </w:r>
    </w:p>
    <w:p w14:paraId="76BA1E87" w14:textId="19AA6F2B" w:rsidR="00F13CEC" w:rsidRPr="00F13CEC" w:rsidRDefault="00F13CEC" w:rsidP="00193F1F">
      <w:pPr>
        <w:pStyle w:val="Geenafstand"/>
        <w:numPr>
          <w:ilvl w:val="0"/>
          <w:numId w:val="3"/>
        </w:numPr>
        <w:spacing w:line="360" w:lineRule="auto"/>
        <w:rPr>
          <w:rFonts w:ascii="Times New Roman" w:hAnsi="Times New Roman" w:cs="Times New Roman"/>
          <w:sz w:val="24"/>
          <w:szCs w:val="24"/>
        </w:rPr>
      </w:pPr>
      <w:r w:rsidRPr="00264205">
        <w:rPr>
          <w:rFonts w:ascii="Times New Roman" w:hAnsi="Times New Roman" w:cs="Times New Roman"/>
          <w:sz w:val="24"/>
          <w:szCs w:val="24"/>
        </w:rPr>
        <w:t>Kazhdan</w:t>
      </w:r>
      <w:r>
        <w:rPr>
          <w:rFonts w:ascii="Times New Roman" w:hAnsi="Times New Roman" w:cs="Times New Roman"/>
          <w:sz w:val="24"/>
          <w:szCs w:val="24"/>
        </w:rPr>
        <w:t xml:space="preserve">, A., </w:t>
      </w:r>
      <w:r w:rsidRPr="00264205">
        <w:rPr>
          <w:rFonts w:ascii="Times New Roman" w:hAnsi="Times New Roman" w:cs="Times New Roman"/>
          <w:sz w:val="24"/>
          <w:szCs w:val="24"/>
        </w:rPr>
        <w:t xml:space="preserve">and Micheal McCormick, The Social World of the Byzantine Court’, in: </w:t>
      </w:r>
      <w:r>
        <w:rPr>
          <w:rFonts w:ascii="Times New Roman" w:hAnsi="Times New Roman" w:cs="Times New Roman"/>
          <w:sz w:val="24"/>
          <w:szCs w:val="24"/>
        </w:rPr>
        <w:tab/>
      </w:r>
      <w:r w:rsidRPr="00264205">
        <w:rPr>
          <w:rFonts w:ascii="Times New Roman" w:hAnsi="Times New Roman" w:cs="Times New Roman"/>
          <w:sz w:val="24"/>
          <w:szCs w:val="24"/>
        </w:rPr>
        <w:t xml:space="preserve">Henry Maguire ed., </w:t>
      </w:r>
      <w:r w:rsidRPr="00264205">
        <w:rPr>
          <w:rFonts w:ascii="Times New Roman" w:hAnsi="Times New Roman" w:cs="Times New Roman"/>
          <w:i/>
          <w:iCs/>
          <w:sz w:val="24"/>
          <w:szCs w:val="24"/>
        </w:rPr>
        <w:t xml:space="preserve">Byzantine Court Culture from 829 to 1204 </w:t>
      </w:r>
      <w:r w:rsidRPr="00264205">
        <w:rPr>
          <w:rFonts w:ascii="Times New Roman" w:hAnsi="Times New Roman" w:cs="Times New Roman"/>
          <w:sz w:val="24"/>
          <w:szCs w:val="24"/>
        </w:rPr>
        <w:t xml:space="preserve">(Washington </w:t>
      </w:r>
      <w:r>
        <w:rPr>
          <w:rFonts w:ascii="Times New Roman" w:hAnsi="Times New Roman" w:cs="Times New Roman"/>
          <w:sz w:val="24"/>
          <w:szCs w:val="24"/>
        </w:rPr>
        <w:tab/>
      </w:r>
      <w:r w:rsidRPr="00264205">
        <w:rPr>
          <w:rFonts w:ascii="Times New Roman" w:hAnsi="Times New Roman" w:cs="Times New Roman"/>
          <w:sz w:val="24"/>
          <w:szCs w:val="24"/>
        </w:rPr>
        <w:t>1997) 167-198</w:t>
      </w:r>
      <w:r>
        <w:rPr>
          <w:rFonts w:ascii="Times New Roman" w:hAnsi="Times New Roman" w:cs="Times New Roman"/>
          <w:sz w:val="24"/>
          <w:szCs w:val="24"/>
        </w:rPr>
        <w:t>.</w:t>
      </w:r>
    </w:p>
    <w:p w14:paraId="31CD294C" w14:textId="092F2F08" w:rsidR="00243FF8" w:rsidRDefault="00243FF8" w:rsidP="00193F1F">
      <w:pPr>
        <w:pStyle w:val="Geenafstand"/>
        <w:numPr>
          <w:ilvl w:val="0"/>
          <w:numId w:val="3"/>
        </w:numPr>
        <w:spacing w:line="360" w:lineRule="auto"/>
        <w:rPr>
          <w:rFonts w:ascii="Times New Roman" w:hAnsi="Times New Roman" w:cs="Times New Roman"/>
          <w:sz w:val="24"/>
          <w:szCs w:val="24"/>
        </w:rPr>
      </w:pPr>
      <w:r w:rsidRPr="00320FCD">
        <w:rPr>
          <w:rFonts w:ascii="Times New Roman" w:hAnsi="Times New Roman" w:cs="Times New Roman"/>
          <w:sz w:val="24"/>
          <w:szCs w:val="24"/>
        </w:rPr>
        <w:t>Kemmers,</w:t>
      </w:r>
      <w:r>
        <w:rPr>
          <w:rFonts w:ascii="Times New Roman" w:hAnsi="Times New Roman" w:cs="Times New Roman"/>
          <w:sz w:val="24"/>
          <w:szCs w:val="24"/>
        </w:rPr>
        <w:t xml:space="preserve"> F., </w:t>
      </w:r>
      <w:r w:rsidRPr="001F4E17">
        <w:rPr>
          <w:rFonts w:ascii="Times New Roman" w:hAnsi="Times New Roman" w:cs="Times New Roman"/>
          <w:i/>
          <w:iCs/>
          <w:sz w:val="24"/>
          <w:szCs w:val="24"/>
        </w:rPr>
        <w:t xml:space="preserve">The Functions and Use of Roman Coinage: An Overview of 21st </w:t>
      </w:r>
      <w:r>
        <w:rPr>
          <w:rFonts w:ascii="Times New Roman" w:hAnsi="Times New Roman" w:cs="Times New Roman"/>
          <w:i/>
          <w:iCs/>
          <w:sz w:val="24"/>
          <w:szCs w:val="24"/>
        </w:rPr>
        <w:tab/>
      </w:r>
      <w:r w:rsidRPr="001F4E17">
        <w:rPr>
          <w:rFonts w:ascii="Times New Roman" w:hAnsi="Times New Roman" w:cs="Times New Roman"/>
          <w:i/>
          <w:iCs/>
          <w:sz w:val="24"/>
          <w:szCs w:val="24"/>
        </w:rPr>
        <w:t>Century Scholarship</w:t>
      </w:r>
      <w:r w:rsidRPr="00320FCD">
        <w:rPr>
          <w:rFonts w:ascii="Times New Roman" w:hAnsi="Times New Roman" w:cs="Times New Roman"/>
          <w:sz w:val="24"/>
          <w:szCs w:val="24"/>
        </w:rPr>
        <w:t xml:space="preserve"> (Leiden 2019)</w:t>
      </w:r>
      <w:r>
        <w:rPr>
          <w:rFonts w:ascii="Times New Roman" w:hAnsi="Times New Roman" w:cs="Times New Roman"/>
          <w:sz w:val="24"/>
          <w:szCs w:val="24"/>
        </w:rPr>
        <w:t>.</w:t>
      </w:r>
    </w:p>
    <w:p w14:paraId="1CA4A7D3" w14:textId="0A00E347" w:rsidR="003500FD" w:rsidRPr="00243FF8" w:rsidRDefault="003500FD" w:rsidP="003500FD">
      <w:pPr>
        <w:pStyle w:val="Geenafstand"/>
        <w:numPr>
          <w:ilvl w:val="1"/>
          <w:numId w:val="3"/>
        </w:numPr>
        <w:spacing w:line="360" w:lineRule="auto"/>
        <w:rPr>
          <w:rFonts w:ascii="Times New Roman" w:hAnsi="Times New Roman" w:cs="Times New Roman"/>
          <w:sz w:val="24"/>
          <w:szCs w:val="24"/>
        </w:rPr>
      </w:pPr>
      <w:r w:rsidRPr="003500FD">
        <w:rPr>
          <w:rFonts w:ascii="Times New Roman" w:hAnsi="Times New Roman" w:cs="Times New Roman"/>
          <w:sz w:val="24"/>
          <w:szCs w:val="24"/>
        </w:rPr>
        <w:t xml:space="preserve">‘Not at Random. Evidence for a Regionalised Coin Supply?’ in: James </w:t>
      </w:r>
      <w:r>
        <w:rPr>
          <w:rFonts w:ascii="Times New Roman" w:hAnsi="Times New Roman" w:cs="Times New Roman"/>
          <w:sz w:val="24"/>
          <w:szCs w:val="24"/>
        </w:rPr>
        <w:tab/>
      </w:r>
      <w:r w:rsidRPr="003500FD">
        <w:rPr>
          <w:rFonts w:ascii="Times New Roman" w:hAnsi="Times New Roman" w:cs="Times New Roman"/>
          <w:sz w:val="24"/>
          <w:szCs w:val="24"/>
        </w:rPr>
        <w:t xml:space="preserve">Bruhn, Ben Croxford, and Dimitris Grigoropoulos eds., </w:t>
      </w:r>
      <w:r w:rsidRPr="003500FD">
        <w:rPr>
          <w:rFonts w:ascii="Times New Roman" w:hAnsi="Times New Roman" w:cs="Times New Roman"/>
          <w:i/>
          <w:iCs/>
          <w:sz w:val="24"/>
          <w:szCs w:val="24"/>
        </w:rPr>
        <w:t xml:space="preserve">TRAC 2004: </w:t>
      </w:r>
      <w:r>
        <w:rPr>
          <w:rFonts w:ascii="Times New Roman" w:hAnsi="Times New Roman" w:cs="Times New Roman"/>
          <w:i/>
          <w:iCs/>
          <w:sz w:val="24"/>
          <w:szCs w:val="24"/>
        </w:rPr>
        <w:tab/>
      </w:r>
      <w:r w:rsidRPr="003500FD">
        <w:rPr>
          <w:rFonts w:ascii="Times New Roman" w:hAnsi="Times New Roman" w:cs="Times New Roman"/>
          <w:i/>
          <w:iCs/>
          <w:sz w:val="24"/>
          <w:szCs w:val="24"/>
        </w:rPr>
        <w:t xml:space="preserve">Proceedings of the Fourteenth Annual Theoretical Roman Archaeology </w:t>
      </w:r>
      <w:r>
        <w:rPr>
          <w:rFonts w:ascii="Times New Roman" w:hAnsi="Times New Roman" w:cs="Times New Roman"/>
          <w:i/>
          <w:iCs/>
          <w:sz w:val="24"/>
          <w:szCs w:val="24"/>
        </w:rPr>
        <w:tab/>
      </w:r>
      <w:r w:rsidRPr="003500FD">
        <w:rPr>
          <w:rFonts w:ascii="Times New Roman" w:hAnsi="Times New Roman" w:cs="Times New Roman"/>
          <w:i/>
          <w:iCs/>
          <w:sz w:val="24"/>
          <w:szCs w:val="24"/>
        </w:rPr>
        <w:t>Conference, Durham 2004.</w:t>
      </w:r>
      <w:r w:rsidRPr="003500FD">
        <w:rPr>
          <w:rFonts w:ascii="Times New Roman" w:hAnsi="Times New Roman" w:cs="Times New Roman"/>
          <w:sz w:val="24"/>
          <w:szCs w:val="24"/>
        </w:rPr>
        <w:t xml:space="preserve"> </w:t>
      </w:r>
      <w:r w:rsidRPr="003500FD">
        <w:rPr>
          <w:rFonts w:ascii="Times New Roman" w:hAnsi="Times New Roman" w:cs="Times New Roman"/>
          <w:sz w:val="24"/>
          <w:szCs w:val="24"/>
          <w:lang w:val="nl-NL"/>
        </w:rPr>
        <w:t>(Oxford 2005) 39-49</w:t>
      </w:r>
      <w:r>
        <w:rPr>
          <w:rFonts w:ascii="Times New Roman" w:hAnsi="Times New Roman" w:cs="Times New Roman"/>
          <w:sz w:val="24"/>
          <w:szCs w:val="24"/>
          <w:lang w:val="nl-NL"/>
        </w:rPr>
        <w:t xml:space="preserve">. </w:t>
      </w:r>
    </w:p>
    <w:p w14:paraId="2CE24BEA" w14:textId="6628BD21" w:rsidR="007672F0" w:rsidRDefault="007672F0" w:rsidP="00193F1F">
      <w:pPr>
        <w:pStyle w:val="Geenafstand"/>
        <w:numPr>
          <w:ilvl w:val="0"/>
          <w:numId w:val="3"/>
        </w:numPr>
        <w:spacing w:line="360" w:lineRule="auto"/>
        <w:rPr>
          <w:rFonts w:ascii="Times New Roman" w:hAnsi="Times New Roman" w:cs="Times New Roman"/>
          <w:sz w:val="24"/>
          <w:szCs w:val="24"/>
        </w:rPr>
      </w:pPr>
      <w:r w:rsidRPr="004046FB">
        <w:rPr>
          <w:rFonts w:ascii="Times New Roman" w:hAnsi="Times New Roman" w:cs="Times New Roman"/>
          <w:sz w:val="24"/>
          <w:szCs w:val="24"/>
        </w:rPr>
        <w:t xml:space="preserve">Kent, </w:t>
      </w:r>
      <w:r>
        <w:rPr>
          <w:rFonts w:ascii="Times New Roman" w:hAnsi="Times New Roman" w:cs="Times New Roman"/>
          <w:sz w:val="24"/>
          <w:szCs w:val="24"/>
        </w:rPr>
        <w:t xml:space="preserve">J., </w:t>
      </w:r>
      <w:r w:rsidRPr="004046FB">
        <w:rPr>
          <w:rFonts w:ascii="Times New Roman" w:hAnsi="Times New Roman" w:cs="Times New Roman"/>
          <w:sz w:val="24"/>
          <w:szCs w:val="24"/>
        </w:rPr>
        <w:t>‘The Antiochene Coinage of Tiberius Constantine and Maurice 678-602’</w:t>
      </w:r>
      <w:r w:rsidRPr="004046FB">
        <w:rPr>
          <w:rFonts w:ascii="Times New Roman" w:hAnsi="Times New Roman" w:cs="Times New Roman"/>
          <w:i/>
          <w:iCs/>
          <w:sz w:val="24"/>
          <w:szCs w:val="24"/>
        </w:rPr>
        <w:t xml:space="preserve">, The </w:t>
      </w:r>
      <w:r>
        <w:rPr>
          <w:rFonts w:ascii="Times New Roman" w:hAnsi="Times New Roman" w:cs="Times New Roman"/>
          <w:i/>
          <w:iCs/>
          <w:sz w:val="24"/>
          <w:szCs w:val="24"/>
        </w:rPr>
        <w:tab/>
      </w:r>
      <w:r w:rsidRPr="004046FB">
        <w:rPr>
          <w:rFonts w:ascii="Times New Roman" w:hAnsi="Times New Roman" w:cs="Times New Roman"/>
          <w:i/>
          <w:iCs/>
          <w:sz w:val="24"/>
          <w:szCs w:val="24"/>
        </w:rPr>
        <w:t>Numismatic Chronicle and Journal of the Royal Numismatic society</w:t>
      </w:r>
      <w:r w:rsidRPr="004046FB">
        <w:rPr>
          <w:rFonts w:ascii="Times New Roman" w:hAnsi="Times New Roman" w:cs="Times New Roman"/>
          <w:sz w:val="24"/>
          <w:szCs w:val="24"/>
        </w:rPr>
        <w:t xml:space="preserve"> 19 (1959) </w:t>
      </w:r>
      <w:r>
        <w:rPr>
          <w:rFonts w:ascii="Times New Roman" w:hAnsi="Times New Roman" w:cs="Times New Roman"/>
          <w:sz w:val="24"/>
          <w:szCs w:val="24"/>
        </w:rPr>
        <w:tab/>
      </w:r>
      <w:r w:rsidRPr="004046FB">
        <w:rPr>
          <w:rFonts w:ascii="Times New Roman" w:hAnsi="Times New Roman" w:cs="Times New Roman"/>
          <w:sz w:val="24"/>
          <w:szCs w:val="24"/>
        </w:rPr>
        <w:t>99-103</w:t>
      </w:r>
      <w:r>
        <w:rPr>
          <w:rFonts w:ascii="Times New Roman" w:hAnsi="Times New Roman" w:cs="Times New Roman"/>
          <w:sz w:val="24"/>
          <w:szCs w:val="24"/>
        </w:rPr>
        <w:t>.</w:t>
      </w:r>
    </w:p>
    <w:p w14:paraId="63B5F1A2" w14:textId="0F1A79B3" w:rsidR="00F80DDB" w:rsidRDefault="00F80DDB" w:rsidP="00193F1F">
      <w:pPr>
        <w:pStyle w:val="Geenafstand"/>
        <w:numPr>
          <w:ilvl w:val="0"/>
          <w:numId w:val="3"/>
        </w:numPr>
        <w:spacing w:line="360" w:lineRule="auto"/>
        <w:rPr>
          <w:rFonts w:ascii="Times New Roman" w:hAnsi="Times New Roman" w:cs="Times New Roman"/>
          <w:sz w:val="24"/>
          <w:szCs w:val="24"/>
        </w:rPr>
      </w:pPr>
      <w:r w:rsidRPr="00F80DDB">
        <w:rPr>
          <w:rFonts w:ascii="Times New Roman" w:hAnsi="Times New Roman" w:cs="Times New Roman"/>
          <w:sz w:val="24"/>
          <w:szCs w:val="24"/>
        </w:rPr>
        <w:lastRenderedPageBreak/>
        <w:t xml:space="preserve">Cathy King, ‘Roman portraiture images of power?’ in: George Paul and Micheal </w:t>
      </w:r>
      <w:r>
        <w:rPr>
          <w:rFonts w:ascii="Times New Roman" w:hAnsi="Times New Roman" w:cs="Times New Roman"/>
          <w:sz w:val="24"/>
          <w:szCs w:val="24"/>
        </w:rPr>
        <w:tab/>
      </w:r>
      <w:r w:rsidRPr="00F80DDB">
        <w:rPr>
          <w:rFonts w:ascii="Times New Roman" w:hAnsi="Times New Roman" w:cs="Times New Roman"/>
          <w:sz w:val="24"/>
          <w:szCs w:val="24"/>
        </w:rPr>
        <w:t xml:space="preserve">Lerardi eds., </w:t>
      </w:r>
      <w:r w:rsidRPr="00F80DDB">
        <w:rPr>
          <w:rFonts w:ascii="Times New Roman" w:hAnsi="Times New Roman" w:cs="Times New Roman"/>
          <w:i/>
          <w:iCs/>
          <w:sz w:val="24"/>
          <w:szCs w:val="24"/>
        </w:rPr>
        <w:t>Roman coins and public life under the empire</w:t>
      </w:r>
      <w:r w:rsidRPr="00F80DDB">
        <w:rPr>
          <w:rFonts w:ascii="Times New Roman" w:hAnsi="Times New Roman" w:cs="Times New Roman"/>
          <w:sz w:val="24"/>
          <w:szCs w:val="24"/>
        </w:rPr>
        <w:t xml:space="preserve"> (Ann Arbor 1999) </w:t>
      </w:r>
      <w:r>
        <w:rPr>
          <w:rFonts w:ascii="Times New Roman" w:hAnsi="Times New Roman" w:cs="Times New Roman"/>
          <w:sz w:val="24"/>
          <w:szCs w:val="24"/>
        </w:rPr>
        <w:tab/>
      </w:r>
      <w:r w:rsidRPr="00F80DDB">
        <w:rPr>
          <w:rFonts w:ascii="Times New Roman" w:hAnsi="Times New Roman" w:cs="Times New Roman"/>
          <w:sz w:val="24"/>
          <w:szCs w:val="24"/>
        </w:rPr>
        <w:t>123-136, there 132-134.</w:t>
      </w:r>
    </w:p>
    <w:p w14:paraId="5A8E7053" w14:textId="77777777" w:rsidR="007672F0" w:rsidRDefault="007672F0" w:rsidP="00193F1F">
      <w:pPr>
        <w:pStyle w:val="Lijstalinea"/>
        <w:numPr>
          <w:ilvl w:val="0"/>
          <w:numId w:val="3"/>
        </w:numPr>
        <w:spacing w:line="360" w:lineRule="auto"/>
        <w:jc w:val="both"/>
        <w:rPr>
          <w:rFonts w:ascii="Times New Roman" w:hAnsi="Times New Roman" w:cs="Times New Roman"/>
          <w:sz w:val="24"/>
          <w:szCs w:val="24"/>
        </w:rPr>
      </w:pPr>
      <w:r w:rsidRPr="00011756">
        <w:rPr>
          <w:rFonts w:ascii="Times New Roman" w:hAnsi="Times New Roman" w:cs="Times New Roman"/>
          <w:sz w:val="24"/>
          <w:szCs w:val="24"/>
        </w:rPr>
        <w:t>Kruse</w:t>
      </w:r>
      <w:r w:rsidRPr="00011756">
        <w:rPr>
          <w:rFonts w:ascii="Times New Roman" w:hAnsi="Times New Roman" w:cs="Times New Roman"/>
          <w:i/>
          <w:iCs/>
          <w:sz w:val="24"/>
          <w:szCs w:val="24"/>
        </w:rPr>
        <w:t>,</w:t>
      </w:r>
      <w:r>
        <w:rPr>
          <w:rFonts w:ascii="Times New Roman" w:hAnsi="Times New Roman" w:cs="Times New Roman"/>
          <w:i/>
          <w:iCs/>
          <w:sz w:val="24"/>
          <w:szCs w:val="24"/>
        </w:rPr>
        <w:t xml:space="preserve"> </w:t>
      </w:r>
      <w:r w:rsidRPr="00011756">
        <w:rPr>
          <w:rFonts w:ascii="Times New Roman" w:hAnsi="Times New Roman" w:cs="Times New Roman"/>
          <w:sz w:val="24"/>
          <w:szCs w:val="24"/>
        </w:rPr>
        <w:t>M.,</w:t>
      </w:r>
      <w:r w:rsidRPr="00011756">
        <w:rPr>
          <w:rFonts w:ascii="Times New Roman" w:hAnsi="Times New Roman" w:cs="Times New Roman"/>
          <w:i/>
          <w:iCs/>
          <w:sz w:val="24"/>
          <w:szCs w:val="24"/>
        </w:rPr>
        <w:t xml:space="preserve"> The Politics of Roman Memory. From the Fall of the Western Empire to the </w:t>
      </w:r>
      <w:r>
        <w:rPr>
          <w:rFonts w:ascii="Times New Roman" w:hAnsi="Times New Roman" w:cs="Times New Roman"/>
          <w:i/>
          <w:iCs/>
          <w:sz w:val="24"/>
          <w:szCs w:val="24"/>
        </w:rPr>
        <w:tab/>
      </w:r>
      <w:r w:rsidRPr="00011756">
        <w:rPr>
          <w:rFonts w:ascii="Times New Roman" w:hAnsi="Times New Roman" w:cs="Times New Roman"/>
          <w:i/>
          <w:iCs/>
          <w:sz w:val="24"/>
          <w:szCs w:val="24"/>
        </w:rPr>
        <w:t>Age of Justinian</w:t>
      </w:r>
      <w:r w:rsidRPr="00011756">
        <w:rPr>
          <w:rFonts w:ascii="Times New Roman" w:hAnsi="Times New Roman" w:cs="Times New Roman"/>
          <w:sz w:val="24"/>
          <w:szCs w:val="24"/>
        </w:rPr>
        <w:t xml:space="preserve"> (Philadelphia 2020)</w:t>
      </w:r>
      <w:r>
        <w:rPr>
          <w:rFonts w:ascii="Times New Roman" w:hAnsi="Times New Roman" w:cs="Times New Roman"/>
          <w:sz w:val="24"/>
          <w:szCs w:val="24"/>
        </w:rPr>
        <w:t>.</w:t>
      </w:r>
    </w:p>
    <w:p w14:paraId="09B58A0C" w14:textId="77777777" w:rsidR="007672F0" w:rsidRDefault="007672F0" w:rsidP="00193F1F">
      <w:pPr>
        <w:pStyle w:val="Lijstalinea"/>
        <w:numPr>
          <w:ilvl w:val="0"/>
          <w:numId w:val="3"/>
        </w:numPr>
        <w:spacing w:line="360" w:lineRule="auto"/>
        <w:jc w:val="both"/>
        <w:rPr>
          <w:rFonts w:ascii="Times New Roman" w:hAnsi="Times New Roman" w:cs="Times New Roman"/>
          <w:sz w:val="24"/>
          <w:szCs w:val="24"/>
        </w:rPr>
      </w:pPr>
      <w:r w:rsidRPr="000D02E1">
        <w:rPr>
          <w:rFonts w:ascii="Times New Roman" w:hAnsi="Times New Roman" w:cs="Times New Roman"/>
          <w:sz w:val="24"/>
          <w:szCs w:val="24"/>
        </w:rPr>
        <w:t xml:space="preserve">Moorhead, </w:t>
      </w:r>
      <w:r>
        <w:rPr>
          <w:rFonts w:ascii="Times New Roman" w:hAnsi="Times New Roman" w:cs="Times New Roman"/>
          <w:sz w:val="24"/>
          <w:szCs w:val="24"/>
        </w:rPr>
        <w:t xml:space="preserve">S., </w:t>
      </w:r>
      <w:r w:rsidRPr="000D02E1">
        <w:rPr>
          <w:rFonts w:ascii="Times New Roman" w:hAnsi="Times New Roman" w:cs="Times New Roman"/>
          <w:sz w:val="24"/>
          <w:szCs w:val="24"/>
        </w:rPr>
        <w:t xml:space="preserve">‘The Coinage of the Later Roman Empire, 364-498’ in: William Metcalf </w:t>
      </w:r>
      <w:r>
        <w:rPr>
          <w:rFonts w:ascii="Times New Roman" w:hAnsi="Times New Roman" w:cs="Times New Roman"/>
          <w:sz w:val="24"/>
          <w:szCs w:val="24"/>
        </w:rPr>
        <w:tab/>
      </w:r>
      <w:r w:rsidRPr="000D02E1">
        <w:rPr>
          <w:rFonts w:ascii="Times New Roman" w:hAnsi="Times New Roman" w:cs="Times New Roman"/>
          <w:sz w:val="24"/>
          <w:szCs w:val="24"/>
        </w:rPr>
        <w:t xml:space="preserve">ed, </w:t>
      </w:r>
      <w:r w:rsidRPr="000D02E1">
        <w:rPr>
          <w:rFonts w:ascii="Times New Roman" w:hAnsi="Times New Roman" w:cs="Times New Roman"/>
          <w:i/>
          <w:iCs/>
          <w:sz w:val="24"/>
          <w:szCs w:val="24"/>
        </w:rPr>
        <w:t xml:space="preserve">The Oxford Handbook of Greek and Roman Coinage </w:t>
      </w:r>
      <w:r w:rsidRPr="000D02E1">
        <w:rPr>
          <w:rFonts w:ascii="Times New Roman" w:hAnsi="Times New Roman" w:cs="Times New Roman"/>
          <w:sz w:val="24"/>
          <w:szCs w:val="24"/>
        </w:rPr>
        <w:t xml:space="preserve">(Oxford-New York </w:t>
      </w:r>
      <w:r>
        <w:rPr>
          <w:rFonts w:ascii="Times New Roman" w:hAnsi="Times New Roman" w:cs="Times New Roman"/>
          <w:sz w:val="24"/>
          <w:szCs w:val="24"/>
        </w:rPr>
        <w:tab/>
      </w:r>
      <w:r w:rsidRPr="000D02E1">
        <w:rPr>
          <w:rFonts w:ascii="Times New Roman" w:hAnsi="Times New Roman" w:cs="Times New Roman"/>
          <w:sz w:val="24"/>
          <w:szCs w:val="24"/>
        </w:rPr>
        <w:t>2012) 601-631</w:t>
      </w:r>
      <w:r>
        <w:rPr>
          <w:rFonts w:ascii="Times New Roman" w:hAnsi="Times New Roman" w:cs="Times New Roman"/>
          <w:sz w:val="24"/>
          <w:szCs w:val="24"/>
        </w:rPr>
        <w:t>.</w:t>
      </w:r>
    </w:p>
    <w:p w14:paraId="147DA523"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027522">
        <w:rPr>
          <w:rFonts w:ascii="Times New Roman" w:hAnsi="Times New Roman" w:cs="Times New Roman"/>
          <w:sz w:val="24"/>
          <w:szCs w:val="24"/>
        </w:rPr>
        <w:t>Negin,</w:t>
      </w:r>
      <w:r>
        <w:rPr>
          <w:rFonts w:ascii="Times New Roman" w:hAnsi="Times New Roman" w:cs="Times New Roman"/>
          <w:sz w:val="24"/>
          <w:szCs w:val="24"/>
        </w:rPr>
        <w:t xml:space="preserve"> A.,</w:t>
      </w:r>
      <w:r w:rsidRPr="00027522">
        <w:rPr>
          <w:rFonts w:ascii="Times New Roman" w:hAnsi="Times New Roman" w:cs="Times New Roman"/>
          <w:sz w:val="24"/>
          <w:szCs w:val="24"/>
        </w:rPr>
        <w:t xml:space="preserve"> ‘Roman helmets with a browband shaped as a vertical fronton’, </w:t>
      </w:r>
      <w:r w:rsidRPr="00027522">
        <w:rPr>
          <w:rFonts w:ascii="Times New Roman" w:hAnsi="Times New Roman" w:cs="Times New Roman"/>
          <w:i/>
          <w:iCs/>
          <w:sz w:val="24"/>
          <w:szCs w:val="24"/>
        </w:rPr>
        <w:t xml:space="preserve">Historia I </w:t>
      </w:r>
      <w:r>
        <w:rPr>
          <w:rFonts w:ascii="Times New Roman" w:hAnsi="Times New Roman" w:cs="Times New Roman"/>
          <w:i/>
          <w:iCs/>
          <w:sz w:val="24"/>
          <w:szCs w:val="24"/>
        </w:rPr>
        <w:tab/>
      </w:r>
      <w:r w:rsidRPr="00027522">
        <w:rPr>
          <w:rFonts w:ascii="Times New Roman" w:hAnsi="Times New Roman" w:cs="Times New Roman"/>
          <w:i/>
          <w:iCs/>
          <w:sz w:val="24"/>
          <w:szCs w:val="24"/>
        </w:rPr>
        <w:t>Swiat</w:t>
      </w:r>
      <w:r w:rsidRPr="00027522">
        <w:rPr>
          <w:rFonts w:ascii="Times New Roman" w:hAnsi="Times New Roman" w:cs="Times New Roman"/>
          <w:sz w:val="24"/>
          <w:szCs w:val="24"/>
        </w:rPr>
        <w:t xml:space="preserve"> 4 (2015) 31-46</w:t>
      </w:r>
      <w:r>
        <w:rPr>
          <w:rFonts w:ascii="Times New Roman" w:hAnsi="Times New Roman" w:cs="Times New Roman"/>
          <w:sz w:val="24"/>
          <w:szCs w:val="24"/>
        </w:rPr>
        <w:t>.</w:t>
      </w:r>
    </w:p>
    <w:p w14:paraId="3334DABA"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34019C">
        <w:rPr>
          <w:rFonts w:ascii="Times New Roman" w:hAnsi="Times New Roman" w:cs="Times New Roman"/>
          <w:sz w:val="24"/>
          <w:szCs w:val="24"/>
        </w:rPr>
        <w:t>Nelson,</w:t>
      </w:r>
      <w:r>
        <w:rPr>
          <w:rFonts w:ascii="Times New Roman" w:hAnsi="Times New Roman" w:cs="Times New Roman"/>
          <w:sz w:val="24"/>
          <w:szCs w:val="24"/>
        </w:rPr>
        <w:t xml:space="preserve"> R.,</w:t>
      </w:r>
      <w:r w:rsidRPr="0034019C">
        <w:rPr>
          <w:rFonts w:ascii="Times New Roman" w:hAnsi="Times New Roman" w:cs="Times New Roman"/>
          <w:sz w:val="24"/>
          <w:szCs w:val="24"/>
        </w:rPr>
        <w:t xml:space="preserve"> ‘ ‘’And So, With the Help of God’’: The Byzantine Art of War in the </w:t>
      </w:r>
      <w:r>
        <w:rPr>
          <w:rFonts w:ascii="Times New Roman" w:hAnsi="Times New Roman" w:cs="Times New Roman"/>
          <w:sz w:val="24"/>
          <w:szCs w:val="24"/>
        </w:rPr>
        <w:tab/>
      </w:r>
      <w:r w:rsidRPr="0034019C">
        <w:rPr>
          <w:rFonts w:ascii="Times New Roman" w:hAnsi="Times New Roman" w:cs="Times New Roman"/>
          <w:sz w:val="24"/>
          <w:szCs w:val="24"/>
        </w:rPr>
        <w:t xml:space="preserve">Tenth Century’, </w:t>
      </w:r>
      <w:r w:rsidRPr="0034019C">
        <w:rPr>
          <w:rFonts w:ascii="Times New Roman" w:hAnsi="Times New Roman" w:cs="Times New Roman"/>
          <w:i/>
          <w:iCs/>
          <w:sz w:val="24"/>
          <w:szCs w:val="24"/>
        </w:rPr>
        <w:t>Dumbarton Oaks Papers</w:t>
      </w:r>
      <w:r w:rsidRPr="0034019C">
        <w:rPr>
          <w:rFonts w:ascii="Times New Roman" w:hAnsi="Times New Roman" w:cs="Times New Roman"/>
          <w:sz w:val="24"/>
          <w:szCs w:val="24"/>
        </w:rPr>
        <w:t xml:space="preserve"> 65/66 (2011-2012) 169-192</w:t>
      </w:r>
      <w:r>
        <w:rPr>
          <w:rFonts w:ascii="Times New Roman" w:hAnsi="Times New Roman" w:cs="Times New Roman"/>
          <w:sz w:val="24"/>
          <w:szCs w:val="24"/>
        </w:rPr>
        <w:t>.</w:t>
      </w:r>
    </w:p>
    <w:p w14:paraId="5F905DB3"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80144D">
        <w:rPr>
          <w:rFonts w:ascii="Times New Roman" w:hAnsi="Times New Roman" w:cs="Times New Roman"/>
          <w:sz w:val="24"/>
          <w:szCs w:val="24"/>
        </w:rPr>
        <w:t>Olovsdotter,</w:t>
      </w:r>
      <w:r>
        <w:rPr>
          <w:rFonts w:ascii="Times New Roman" w:hAnsi="Times New Roman" w:cs="Times New Roman"/>
          <w:sz w:val="24"/>
          <w:szCs w:val="24"/>
        </w:rPr>
        <w:t xml:space="preserve"> C.,</w:t>
      </w:r>
      <w:r w:rsidRPr="0080144D">
        <w:rPr>
          <w:rFonts w:ascii="Times New Roman" w:hAnsi="Times New Roman" w:cs="Times New Roman"/>
          <w:sz w:val="24"/>
          <w:szCs w:val="24"/>
        </w:rPr>
        <w:t xml:space="preserve"> ‘Representing Consulship: On the concept and meaning of the </w:t>
      </w:r>
      <w:r>
        <w:rPr>
          <w:rFonts w:ascii="Times New Roman" w:hAnsi="Times New Roman" w:cs="Times New Roman"/>
          <w:sz w:val="24"/>
          <w:szCs w:val="24"/>
        </w:rPr>
        <w:tab/>
      </w:r>
      <w:r w:rsidRPr="0080144D">
        <w:rPr>
          <w:rFonts w:ascii="Times New Roman" w:hAnsi="Times New Roman" w:cs="Times New Roman"/>
          <w:sz w:val="24"/>
          <w:szCs w:val="24"/>
        </w:rPr>
        <w:t xml:space="preserve">consular diptychs’, </w:t>
      </w:r>
      <w:r w:rsidRPr="0080144D">
        <w:rPr>
          <w:rFonts w:ascii="Times New Roman" w:hAnsi="Times New Roman" w:cs="Times New Roman"/>
          <w:i/>
          <w:iCs/>
          <w:sz w:val="24"/>
          <w:szCs w:val="24"/>
        </w:rPr>
        <w:t>Opuscula</w:t>
      </w:r>
      <w:r w:rsidRPr="0080144D">
        <w:rPr>
          <w:rFonts w:ascii="Times New Roman" w:hAnsi="Times New Roman" w:cs="Times New Roman"/>
          <w:sz w:val="24"/>
          <w:szCs w:val="24"/>
        </w:rPr>
        <w:t xml:space="preserve"> 4 (2011) 99-123</w:t>
      </w:r>
      <w:r>
        <w:rPr>
          <w:rFonts w:ascii="Times New Roman" w:hAnsi="Times New Roman" w:cs="Times New Roman"/>
          <w:sz w:val="24"/>
          <w:szCs w:val="24"/>
        </w:rPr>
        <w:t>.</w:t>
      </w:r>
    </w:p>
    <w:p w14:paraId="40678CA5" w14:textId="77777777" w:rsidR="007672F0" w:rsidRPr="0088295A" w:rsidRDefault="007672F0" w:rsidP="00193F1F">
      <w:pPr>
        <w:pStyle w:val="Geenafstand"/>
        <w:numPr>
          <w:ilvl w:val="0"/>
          <w:numId w:val="5"/>
        </w:numPr>
        <w:spacing w:line="360" w:lineRule="auto"/>
        <w:rPr>
          <w:rFonts w:ascii="Times New Roman" w:hAnsi="Times New Roman" w:cs="Times New Roman"/>
          <w:sz w:val="24"/>
          <w:szCs w:val="24"/>
        </w:rPr>
      </w:pPr>
      <w:r w:rsidRPr="0007621C">
        <w:rPr>
          <w:rFonts w:ascii="Times New Roman" w:hAnsi="Times New Roman" w:cs="Times New Roman"/>
          <w:sz w:val="24"/>
          <w:szCs w:val="24"/>
        </w:rPr>
        <w:t xml:space="preserve">Olster, </w:t>
      </w:r>
      <w:r>
        <w:rPr>
          <w:rFonts w:ascii="Times New Roman" w:hAnsi="Times New Roman" w:cs="Times New Roman"/>
          <w:sz w:val="24"/>
          <w:szCs w:val="24"/>
        </w:rPr>
        <w:t xml:space="preserve">D.M., </w:t>
      </w:r>
      <w:r w:rsidRPr="0007621C">
        <w:rPr>
          <w:rFonts w:ascii="Times New Roman" w:hAnsi="Times New Roman" w:cs="Times New Roman"/>
          <w:i/>
          <w:iCs/>
          <w:sz w:val="24"/>
          <w:szCs w:val="24"/>
        </w:rPr>
        <w:t xml:space="preserve">The Politics of Usurpation in the Seventh Century: Rhetoric and </w:t>
      </w:r>
      <w:r>
        <w:rPr>
          <w:rFonts w:ascii="Times New Roman" w:hAnsi="Times New Roman" w:cs="Times New Roman"/>
          <w:i/>
          <w:iCs/>
          <w:sz w:val="24"/>
          <w:szCs w:val="24"/>
        </w:rPr>
        <w:tab/>
      </w:r>
      <w:r w:rsidRPr="0007621C">
        <w:rPr>
          <w:rFonts w:ascii="Times New Roman" w:hAnsi="Times New Roman" w:cs="Times New Roman"/>
          <w:i/>
          <w:iCs/>
          <w:sz w:val="24"/>
          <w:szCs w:val="24"/>
        </w:rPr>
        <w:t>Revolution in Byzantium</w:t>
      </w:r>
      <w:r w:rsidRPr="0007621C">
        <w:rPr>
          <w:rFonts w:ascii="Times New Roman" w:hAnsi="Times New Roman" w:cs="Times New Roman"/>
          <w:sz w:val="24"/>
          <w:szCs w:val="24"/>
        </w:rPr>
        <w:t xml:space="preserve"> (Amsterdam 1993) 165-168</w:t>
      </w:r>
      <w:r>
        <w:rPr>
          <w:rFonts w:ascii="Times New Roman" w:hAnsi="Times New Roman" w:cs="Times New Roman"/>
          <w:sz w:val="24"/>
          <w:szCs w:val="24"/>
        </w:rPr>
        <w:t>.</w:t>
      </w:r>
    </w:p>
    <w:p w14:paraId="5F8B7001" w14:textId="77777777" w:rsidR="007672F0" w:rsidRDefault="007672F0" w:rsidP="00193F1F">
      <w:pPr>
        <w:pStyle w:val="Lijstalinea"/>
        <w:numPr>
          <w:ilvl w:val="0"/>
          <w:numId w:val="3"/>
        </w:numPr>
        <w:spacing w:line="360" w:lineRule="auto"/>
        <w:rPr>
          <w:rFonts w:ascii="Times New Roman" w:hAnsi="Times New Roman" w:cs="Times New Roman"/>
          <w:sz w:val="24"/>
          <w:szCs w:val="24"/>
        </w:rPr>
      </w:pPr>
      <w:r w:rsidRPr="007D2E87">
        <w:rPr>
          <w:rFonts w:ascii="Times New Roman" w:hAnsi="Times New Roman" w:cs="Times New Roman"/>
          <w:sz w:val="24"/>
          <w:szCs w:val="24"/>
        </w:rPr>
        <w:t xml:space="preserve">Parnell, </w:t>
      </w:r>
      <w:r>
        <w:rPr>
          <w:rFonts w:ascii="Times New Roman" w:hAnsi="Times New Roman" w:cs="Times New Roman"/>
          <w:sz w:val="24"/>
          <w:szCs w:val="24"/>
        </w:rPr>
        <w:t xml:space="preserve"> A., </w:t>
      </w:r>
      <w:r w:rsidRPr="007D2E87">
        <w:rPr>
          <w:rFonts w:ascii="Times New Roman" w:hAnsi="Times New Roman" w:cs="Times New Roman"/>
          <w:sz w:val="24"/>
          <w:szCs w:val="24"/>
        </w:rPr>
        <w:t xml:space="preserve">‘The Emperor and His People at the Chariot Races in Byzantium’, </w:t>
      </w:r>
      <w:r w:rsidRPr="007D2E87">
        <w:rPr>
          <w:rFonts w:ascii="Times New Roman" w:hAnsi="Times New Roman" w:cs="Times New Roman"/>
          <w:i/>
          <w:iCs/>
          <w:sz w:val="24"/>
          <w:szCs w:val="24"/>
        </w:rPr>
        <w:t xml:space="preserve">The </w:t>
      </w:r>
      <w:r>
        <w:rPr>
          <w:rFonts w:ascii="Times New Roman" w:hAnsi="Times New Roman" w:cs="Times New Roman"/>
          <w:i/>
          <w:iCs/>
          <w:sz w:val="24"/>
          <w:szCs w:val="24"/>
        </w:rPr>
        <w:tab/>
      </w:r>
      <w:r w:rsidRPr="007D2E87">
        <w:rPr>
          <w:rFonts w:ascii="Times New Roman" w:hAnsi="Times New Roman" w:cs="Times New Roman"/>
          <w:i/>
          <w:iCs/>
          <w:sz w:val="24"/>
          <w:szCs w:val="24"/>
        </w:rPr>
        <w:t xml:space="preserve">International Journal of the History of Sport, </w:t>
      </w:r>
      <w:r w:rsidRPr="007D2E87">
        <w:rPr>
          <w:rFonts w:ascii="Times New Roman" w:hAnsi="Times New Roman" w:cs="Times New Roman"/>
          <w:sz w:val="24"/>
          <w:szCs w:val="24"/>
        </w:rPr>
        <w:t xml:space="preserve">DOI: </w:t>
      </w:r>
      <w:r>
        <w:rPr>
          <w:rFonts w:ascii="Times New Roman" w:hAnsi="Times New Roman" w:cs="Times New Roman"/>
          <w:sz w:val="24"/>
          <w:szCs w:val="24"/>
        </w:rPr>
        <w:tab/>
      </w:r>
      <w:r w:rsidRPr="007D2E87">
        <w:rPr>
          <w:rFonts w:ascii="Times New Roman" w:hAnsi="Times New Roman" w:cs="Times New Roman"/>
          <w:sz w:val="24"/>
          <w:szCs w:val="24"/>
        </w:rPr>
        <w:t>10.1080/09523367.2020.1762576 (2020) 1-13</w:t>
      </w:r>
      <w:r>
        <w:rPr>
          <w:rFonts w:ascii="Times New Roman" w:hAnsi="Times New Roman" w:cs="Times New Roman"/>
          <w:sz w:val="24"/>
          <w:szCs w:val="24"/>
        </w:rPr>
        <w:t>.</w:t>
      </w:r>
    </w:p>
    <w:p w14:paraId="0354BCF2"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BA1A07">
        <w:rPr>
          <w:rFonts w:ascii="Times New Roman" w:hAnsi="Times New Roman" w:cs="Times New Roman"/>
          <w:sz w:val="24"/>
          <w:szCs w:val="24"/>
        </w:rPr>
        <w:t>Riedel,</w:t>
      </w:r>
      <w:r>
        <w:rPr>
          <w:rFonts w:ascii="Times New Roman" w:hAnsi="Times New Roman" w:cs="Times New Roman"/>
          <w:sz w:val="24"/>
          <w:szCs w:val="24"/>
        </w:rPr>
        <w:t xml:space="preserve"> M.,</w:t>
      </w:r>
      <w:r w:rsidRPr="00BA1A07">
        <w:rPr>
          <w:rFonts w:ascii="Times New Roman" w:hAnsi="Times New Roman" w:cs="Times New Roman"/>
          <w:sz w:val="24"/>
          <w:szCs w:val="24"/>
        </w:rPr>
        <w:t xml:space="preserve"> </w:t>
      </w:r>
      <w:r w:rsidRPr="00BA1A07">
        <w:rPr>
          <w:rFonts w:ascii="Times New Roman" w:hAnsi="Times New Roman" w:cs="Times New Roman"/>
          <w:i/>
          <w:iCs/>
          <w:sz w:val="24"/>
          <w:szCs w:val="24"/>
        </w:rPr>
        <w:t xml:space="preserve">Leo VI and the Transformation of Byzantine Christian Identity: Writings </w:t>
      </w:r>
      <w:r>
        <w:rPr>
          <w:rFonts w:ascii="Times New Roman" w:hAnsi="Times New Roman" w:cs="Times New Roman"/>
          <w:i/>
          <w:iCs/>
          <w:sz w:val="24"/>
          <w:szCs w:val="24"/>
        </w:rPr>
        <w:tab/>
      </w:r>
      <w:r w:rsidRPr="00BA1A07">
        <w:rPr>
          <w:rFonts w:ascii="Times New Roman" w:hAnsi="Times New Roman" w:cs="Times New Roman"/>
          <w:i/>
          <w:iCs/>
          <w:sz w:val="24"/>
          <w:szCs w:val="24"/>
        </w:rPr>
        <w:t xml:space="preserve">of an Unexpected Emperor </w:t>
      </w:r>
      <w:r w:rsidRPr="00BA1A07">
        <w:rPr>
          <w:rFonts w:ascii="Times New Roman" w:hAnsi="Times New Roman" w:cs="Times New Roman"/>
          <w:sz w:val="24"/>
          <w:szCs w:val="24"/>
        </w:rPr>
        <w:t>(Cambridge 2018)</w:t>
      </w:r>
      <w:r>
        <w:rPr>
          <w:rFonts w:ascii="Times New Roman" w:hAnsi="Times New Roman" w:cs="Times New Roman"/>
          <w:sz w:val="24"/>
          <w:szCs w:val="24"/>
        </w:rPr>
        <w:t>.</w:t>
      </w:r>
    </w:p>
    <w:p w14:paraId="64E13693"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F21E85">
        <w:rPr>
          <w:rFonts w:ascii="Times New Roman" w:hAnsi="Times New Roman" w:cs="Times New Roman"/>
          <w:sz w:val="24"/>
          <w:szCs w:val="24"/>
        </w:rPr>
        <w:t>Saxby,</w:t>
      </w:r>
      <w:r>
        <w:rPr>
          <w:rFonts w:ascii="Times New Roman" w:hAnsi="Times New Roman" w:cs="Times New Roman"/>
          <w:sz w:val="24"/>
          <w:szCs w:val="24"/>
        </w:rPr>
        <w:t xml:space="preserve"> M.,</w:t>
      </w:r>
      <w:r w:rsidRPr="00F21E85">
        <w:rPr>
          <w:rFonts w:ascii="Times New Roman" w:hAnsi="Times New Roman" w:cs="Times New Roman"/>
          <w:i/>
          <w:iCs/>
          <w:sz w:val="24"/>
          <w:szCs w:val="24"/>
        </w:rPr>
        <w:t xml:space="preserve"> Remilitarising the Byzantine Imperial Image: A Study of Numismatic </w:t>
      </w:r>
      <w:r>
        <w:rPr>
          <w:rFonts w:ascii="Times New Roman" w:hAnsi="Times New Roman" w:cs="Times New Roman"/>
          <w:i/>
          <w:iCs/>
          <w:sz w:val="24"/>
          <w:szCs w:val="24"/>
        </w:rPr>
        <w:tab/>
      </w:r>
      <w:r w:rsidRPr="00F21E85">
        <w:rPr>
          <w:rFonts w:ascii="Times New Roman" w:hAnsi="Times New Roman" w:cs="Times New Roman"/>
          <w:i/>
          <w:iCs/>
          <w:sz w:val="24"/>
          <w:szCs w:val="24"/>
        </w:rPr>
        <w:t>Evidence and Other Visual Media 1042-1453</w:t>
      </w:r>
      <w:r w:rsidRPr="00F21E85">
        <w:rPr>
          <w:rFonts w:ascii="Times New Roman" w:hAnsi="Times New Roman" w:cs="Times New Roman"/>
          <w:sz w:val="24"/>
          <w:szCs w:val="24"/>
        </w:rPr>
        <w:t xml:space="preserve"> (Birmingham 2017)</w:t>
      </w:r>
      <w:r>
        <w:rPr>
          <w:rFonts w:ascii="Times New Roman" w:hAnsi="Times New Roman" w:cs="Times New Roman"/>
          <w:sz w:val="24"/>
          <w:szCs w:val="24"/>
        </w:rPr>
        <w:t>.</w:t>
      </w:r>
    </w:p>
    <w:p w14:paraId="2E86BE15" w14:textId="77777777" w:rsidR="00834F91" w:rsidRDefault="007672F0" w:rsidP="00193F1F">
      <w:pPr>
        <w:pStyle w:val="Lijstaline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Treadgold, W., </w:t>
      </w:r>
      <w:r w:rsidRPr="007A3591">
        <w:rPr>
          <w:rFonts w:ascii="Times New Roman" w:hAnsi="Times New Roman" w:cs="Times New Roman"/>
          <w:i/>
          <w:iCs/>
          <w:sz w:val="24"/>
          <w:szCs w:val="24"/>
        </w:rPr>
        <w:t>A History of the Byzantine State and Society</w:t>
      </w:r>
      <w:r w:rsidRPr="007A3591">
        <w:rPr>
          <w:rFonts w:ascii="Times New Roman" w:hAnsi="Times New Roman" w:cs="Times New Roman"/>
          <w:sz w:val="24"/>
          <w:szCs w:val="24"/>
        </w:rPr>
        <w:t xml:space="preserve"> (New York 1997).</w:t>
      </w:r>
    </w:p>
    <w:p w14:paraId="561E922D" w14:textId="7048A8F5" w:rsidR="007672F0" w:rsidRPr="00834F91" w:rsidRDefault="007672F0" w:rsidP="00193F1F">
      <w:pPr>
        <w:pStyle w:val="Lijstalinea"/>
        <w:numPr>
          <w:ilvl w:val="1"/>
          <w:numId w:val="3"/>
        </w:numPr>
        <w:spacing w:line="360" w:lineRule="auto"/>
        <w:jc w:val="both"/>
        <w:rPr>
          <w:rFonts w:ascii="Times New Roman" w:hAnsi="Times New Roman" w:cs="Times New Roman"/>
          <w:sz w:val="24"/>
          <w:szCs w:val="24"/>
        </w:rPr>
      </w:pPr>
      <w:r w:rsidRPr="00834F91">
        <w:rPr>
          <w:rFonts w:ascii="Times New Roman" w:hAnsi="Times New Roman" w:cs="Times New Roman"/>
          <w:i/>
          <w:iCs/>
          <w:sz w:val="24"/>
          <w:szCs w:val="24"/>
        </w:rPr>
        <w:t>Byzantium and its Army</w:t>
      </w:r>
      <w:r w:rsidRPr="00834F91">
        <w:rPr>
          <w:rFonts w:ascii="Times New Roman" w:hAnsi="Times New Roman" w:cs="Times New Roman"/>
          <w:sz w:val="24"/>
          <w:szCs w:val="24"/>
        </w:rPr>
        <w:t xml:space="preserve"> (Stanford 1995).</w:t>
      </w:r>
    </w:p>
    <w:p w14:paraId="6DDAAFAC"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6A431B">
        <w:rPr>
          <w:rFonts w:ascii="Times New Roman" w:hAnsi="Times New Roman" w:cs="Times New Roman"/>
          <w:sz w:val="24"/>
          <w:szCs w:val="24"/>
        </w:rPr>
        <w:t>Trombley</w:t>
      </w:r>
      <w:r>
        <w:rPr>
          <w:rFonts w:ascii="Times New Roman" w:hAnsi="Times New Roman" w:cs="Times New Roman"/>
          <w:sz w:val="24"/>
          <w:szCs w:val="24"/>
        </w:rPr>
        <w:t>, F.,</w:t>
      </w:r>
      <w:r w:rsidRPr="006A431B">
        <w:rPr>
          <w:rFonts w:ascii="Times New Roman" w:hAnsi="Times New Roman" w:cs="Times New Roman"/>
          <w:sz w:val="24"/>
          <w:szCs w:val="24"/>
        </w:rPr>
        <w:t xml:space="preserve"> &amp; </w:t>
      </w:r>
      <w:r>
        <w:rPr>
          <w:rFonts w:ascii="Times New Roman" w:hAnsi="Times New Roman" w:cs="Times New Roman"/>
          <w:sz w:val="24"/>
          <w:szCs w:val="24"/>
        </w:rPr>
        <w:t xml:space="preserve">Shaun </w:t>
      </w:r>
      <w:r w:rsidRPr="006A431B">
        <w:rPr>
          <w:rFonts w:ascii="Times New Roman" w:hAnsi="Times New Roman" w:cs="Times New Roman"/>
          <w:sz w:val="24"/>
          <w:szCs w:val="24"/>
        </w:rPr>
        <w:t xml:space="preserve">Tougher, ‘The Emperor at war’ in: Idem eds., </w:t>
      </w:r>
      <w:r w:rsidRPr="006A431B">
        <w:rPr>
          <w:rFonts w:ascii="Times New Roman" w:hAnsi="Times New Roman" w:cs="Times New Roman"/>
          <w:i/>
          <w:iCs/>
          <w:sz w:val="24"/>
          <w:szCs w:val="24"/>
        </w:rPr>
        <w:t xml:space="preserve">The Emperor in </w:t>
      </w:r>
      <w:r>
        <w:rPr>
          <w:rFonts w:ascii="Times New Roman" w:hAnsi="Times New Roman" w:cs="Times New Roman"/>
          <w:i/>
          <w:iCs/>
          <w:sz w:val="24"/>
          <w:szCs w:val="24"/>
        </w:rPr>
        <w:tab/>
      </w:r>
      <w:r w:rsidRPr="006A431B">
        <w:rPr>
          <w:rFonts w:ascii="Times New Roman" w:hAnsi="Times New Roman" w:cs="Times New Roman"/>
          <w:i/>
          <w:iCs/>
          <w:sz w:val="24"/>
          <w:szCs w:val="24"/>
        </w:rPr>
        <w:t>the Byzantine World</w:t>
      </w:r>
      <w:r w:rsidRPr="006A431B">
        <w:rPr>
          <w:rFonts w:ascii="Times New Roman" w:hAnsi="Times New Roman" w:cs="Times New Roman"/>
          <w:sz w:val="24"/>
          <w:szCs w:val="24"/>
        </w:rPr>
        <w:t xml:space="preserve"> (London-New York 2019) 179-195</w:t>
      </w:r>
      <w:r>
        <w:rPr>
          <w:rFonts w:ascii="Times New Roman" w:hAnsi="Times New Roman" w:cs="Times New Roman"/>
          <w:sz w:val="24"/>
          <w:szCs w:val="24"/>
        </w:rPr>
        <w:t>.</w:t>
      </w:r>
    </w:p>
    <w:p w14:paraId="799245D4" w14:textId="77777777" w:rsidR="007672F0" w:rsidRDefault="007672F0" w:rsidP="00193F1F">
      <w:pPr>
        <w:pStyle w:val="Lijstalinea"/>
        <w:numPr>
          <w:ilvl w:val="0"/>
          <w:numId w:val="3"/>
        </w:numPr>
        <w:spacing w:line="360" w:lineRule="auto"/>
        <w:rPr>
          <w:rFonts w:ascii="Times New Roman" w:hAnsi="Times New Roman" w:cs="Times New Roman"/>
          <w:sz w:val="24"/>
          <w:szCs w:val="24"/>
          <w:lang w:val="de-DE"/>
        </w:rPr>
      </w:pPr>
      <w:r w:rsidRPr="00A421DC">
        <w:rPr>
          <w:rFonts w:ascii="Times New Roman" w:hAnsi="Times New Roman" w:cs="Times New Roman"/>
          <w:sz w:val="24"/>
          <w:szCs w:val="24"/>
          <w:lang w:val="de-DE"/>
        </w:rPr>
        <w:t>Volbach,</w:t>
      </w:r>
      <w:r>
        <w:rPr>
          <w:rFonts w:ascii="Times New Roman" w:hAnsi="Times New Roman" w:cs="Times New Roman"/>
          <w:sz w:val="24"/>
          <w:szCs w:val="24"/>
          <w:lang w:val="de-DE"/>
        </w:rPr>
        <w:t xml:space="preserve"> W.F.,</w:t>
      </w:r>
      <w:r w:rsidRPr="00A421DC">
        <w:rPr>
          <w:rFonts w:ascii="Times New Roman" w:hAnsi="Times New Roman" w:cs="Times New Roman"/>
          <w:sz w:val="24"/>
          <w:szCs w:val="24"/>
          <w:lang w:val="de-DE"/>
        </w:rPr>
        <w:t xml:space="preserve"> </w:t>
      </w:r>
      <w:r w:rsidRPr="00A421DC">
        <w:rPr>
          <w:rFonts w:ascii="Times New Roman" w:hAnsi="Times New Roman" w:cs="Times New Roman"/>
          <w:i/>
          <w:iCs/>
          <w:sz w:val="24"/>
          <w:szCs w:val="24"/>
          <w:lang w:val="de-DE"/>
        </w:rPr>
        <w:t>Elfenbeinarbeiten der Spätantike und des frühen Mittelalters</w:t>
      </w:r>
      <w:r w:rsidRPr="00A421DC">
        <w:rPr>
          <w:rFonts w:ascii="Times New Roman" w:hAnsi="Times New Roman" w:cs="Times New Roman"/>
          <w:sz w:val="24"/>
          <w:szCs w:val="24"/>
          <w:lang w:val="de-DE"/>
        </w:rPr>
        <w:t xml:space="preserve"> (Mainz; </w:t>
      </w:r>
      <w:r>
        <w:rPr>
          <w:rFonts w:ascii="Times New Roman" w:hAnsi="Times New Roman" w:cs="Times New Roman"/>
          <w:sz w:val="24"/>
          <w:szCs w:val="24"/>
          <w:lang w:val="de-DE"/>
        </w:rPr>
        <w:tab/>
      </w:r>
      <w:r w:rsidRPr="00A421DC">
        <w:rPr>
          <w:rFonts w:ascii="Times New Roman" w:hAnsi="Times New Roman" w:cs="Times New Roman"/>
          <w:sz w:val="24"/>
          <w:szCs w:val="24"/>
          <w:lang w:val="de-DE"/>
        </w:rPr>
        <w:t>3rd print 1976)</w:t>
      </w:r>
      <w:r>
        <w:rPr>
          <w:rFonts w:ascii="Times New Roman" w:hAnsi="Times New Roman" w:cs="Times New Roman"/>
          <w:sz w:val="24"/>
          <w:szCs w:val="24"/>
          <w:lang w:val="de-DE"/>
        </w:rPr>
        <w:t>.</w:t>
      </w:r>
    </w:p>
    <w:p w14:paraId="7B8DC907" w14:textId="77777777" w:rsidR="007672F0" w:rsidRDefault="007672F0" w:rsidP="00193F1F">
      <w:pPr>
        <w:pStyle w:val="Geenafstand"/>
        <w:numPr>
          <w:ilvl w:val="0"/>
          <w:numId w:val="3"/>
        </w:numPr>
        <w:spacing w:line="360" w:lineRule="auto"/>
        <w:rPr>
          <w:rFonts w:ascii="Times New Roman" w:hAnsi="Times New Roman" w:cs="Times New Roman"/>
          <w:sz w:val="24"/>
          <w:szCs w:val="24"/>
        </w:rPr>
      </w:pPr>
      <w:r w:rsidRPr="00C206DC">
        <w:rPr>
          <w:rFonts w:ascii="Times New Roman" w:hAnsi="Times New Roman" w:cs="Times New Roman"/>
          <w:sz w:val="24"/>
          <w:szCs w:val="24"/>
        </w:rPr>
        <w:t xml:space="preserve">Vrij, </w:t>
      </w:r>
      <w:r>
        <w:rPr>
          <w:rFonts w:ascii="Times New Roman" w:hAnsi="Times New Roman" w:cs="Times New Roman"/>
          <w:sz w:val="24"/>
          <w:szCs w:val="24"/>
        </w:rPr>
        <w:t xml:space="preserve">M.C., </w:t>
      </w:r>
      <w:r w:rsidRPr="00C206DC">
        <w:rPr>
          <w:rFonts w:ascii="Times New Roman" w:hAnsi="Times New Roman" w:cs="Times New Roman"/>
          <w:i/>
          <w:iCs/>
          <w:sz w:val="24"/>
          <w:szCs w:val="24"/>
        </w:rPr>
        <w:t>The Numismatic Iconography of the period of Iconomachy (610-867)</w:t>
      </w:r>
      <w:r w:rsidRPr="00C206DC">
        <w:rPr>
          <w:rFonts w:ascii="Times New Roman" w:hAnsi="Times New Roman" w:cs="Times New Roman"/>
          <w:sz w:val="24"/>
          <w:szCs w:val="24"/>
        </w:rPr>
        <w:t xml:space="preserve"> </w:t>
      </w:r>
      <w:r>
        <w:rPr>
          <w:rFonts w:ascii="Times New Roman" w:hAnsi="Times New Roman" w:cs="Times New Roman"/>
          <w:sz w:val="24"/>
          <w:szCs w:val="24"/>
        </w:rPr>
        <w:tab/>
      </w:r>
      <w:r w:rsidRPr="00C206DC">
        <w:rPr>
          <w:rFonts w:ascii="Times New Roman" w:hAnsi="Times New Roman" w:cs="Times New Roman"/>
          <w:sz w:val="24"/>
          <w:szCs w:val="24"/>
        </w:rPr>
        <w:t>(Birmingham 2016)</w:t>
      </w:r>
      <w:r>
        <w:rPr>
          <w:rFonts w:ascii="Times New Roman" w:hAnsi="Times New Roman" w:cs="Times New Roman"/>
          <w:sz w:val="24"/>
          <w:szCs w:val="24"/>
        </w:rPr>
        <w:t>.</w:t>
      </w:r>
    </w:p>
    <w:p w14:paraId="09660ADB" w14:textId="77777777" w:rsidR="007672F0" w:rsidRPr="0034019C" w:rsidRDefault="007672F0" w:rsidP="00193F1F">
      <w:pPr>
        <w:pStyle w:val="Geenafstand"/>
        <w:numPr>
          <w:ilvl w:val="0"/>
          <w:numId w:val="3"/>
        </w:numPr>
        <w:spacing w:line="360" w:lineRule="auto"/>
        <w:rPr>
          <w:rFonts w:ascii="Times New Roman" w:hAnsi="Times New Roman" w:cs="Times New Roman"/>
          <w:sz w:val="24"/>
          <w:szCs w:val="24"/>
        </w:rPr>
      </w:pPr>
      <w:r w:rsidRPr="0034019C">
        <w:rPr>
          <w:rFonts w:ascii="Times New Roman" w:hAnsi="Times New Roman" w:cs="Times New Roman"/>
          <w:sz w:val="24"/>
          <w:szCs w:val="24"/>
        </w:rPr>
        <w:lastRenderedPageBreak/>
        <w:t>Walker,</w:t>
      </w:r>
      <w:r>
        <w:rPr>
          <w:rFonts w:ascii="Times New Roman" w:hAnsi="Times New Roman" w:cs="Times New Roman"/>
          <w:sz w:val="24"/>
          <w:szCs w:val="24"/>
        </w:rPr>
        <w:t xml:space="preserve"> A.,</w:t>
      </w:r>
      <w:r w:rsidRPr="0034019C">
        <w:rPr>
          <w:rFonts w:ascii="Times New Roman" w:hAnsi="Times New Roman" w:cs="Times New Roman"/>
          <w:sz w:val="24"/>
          <w:szCs w:val="24"/>
        </w:rPr>
        <w:t xml:space="preserve"> </w:t>
      </w:r>
      <w:r w:rsidRPr="0034019C">
        <w:rPr>
          <w:rFonts w:ascii="Times New Roman" w:hAnsi="Times New Roman" w:cs="Times New Roman"/>
          <w:i/>
          <w:iCs/>
          <w:sz w:val="24"/>
          <w:szCs w:val="24"/>
        </w:rPr>
        <w:t xml:space="preserve">The Emperor and the World: Exotic Elements and the Imaging of </w:t>
      </w:r>
      <w:r w:rsidRPr="0034019C">
        <w:rPr>
          <w:rFonts w:ascii="Times New Roman" w:hAnsi="Times New Roman" w:cs="Times New Roman"/>
          <w:i/>
          <w:iCs/>
          <w:sz w:val="24"/>
          <w:szCs w:val="24"/>
        </w:rPr>
        <w:tab/>
        <w:t>Middle Byzantine Imperial Power, Ninth to Thirteenth Centuries C.E.</w:t>
      </w:r>
      <w:r w:rsidRPr="0034019C">
        <w:rPr>
          <w:rFonts w:ascii="Times New Roman" w:hAnsi="Times New Roman" w:cs="Times New Roman"/>
          <w:sz w:val="24"/>
          <w:szCs w:val="24"/>
        </w:rPr>
        <w:t xml:space="preserve"> </w:t>
      </w:r>
      <w:r w:rsidRPr="0034019C">
        <w:rPr>
          <w:rFonts w:ascii="Times New Roman" w:hAnsi="Times New Roman" w:cs="Times New Roman"/>
          <w:sz w:val="24"/>
          <w:szCs w:val="24"/>
        </w:rPr>
        <w:tab/>
        <w:t>(Cambridge 2012).</w:t>
      </w:r>
    </w:p>
    <w:p w14:paraId="00723AF3" w14:textId="6EB33684" w:rsidR="000546A5" w:rsidRDefault="007672F0" w:rsidP="00F25ED8">
      <w:pPr>
        <w:pStyle w:val="Geenafstand"/>
        <w:numPr>
          <w:ilvl w:val="0"/>
          <w:numId w:val="3"/>
        </w:numPr>
        <w:spacing w:line="360" w:lineRule="auto"/>
        <w:rPr>
          <w:rFonts w:ascii="Times New Roman" w:hAnsi="Times New Roman" w:cs="Times New Roman"/>
          <w:sz w:val="24"/>
          <w:szCs w:val="24"/>
        </w:rPr>
      </w:pPr>
      <w:r w:rsidRPr="008E6038">
        <w:rPr>
          <w:rFonts w:ascii="Times New Roman" w:hAnsi="Times New Roman" w:cs="Times New Roman"/>
          <w:sz w:val="24"/>
          <w:szCs w:val="24"/>
        </w:rPr>
        <w:t>Wei</w:t>
      </w:r>
      <w:r>
        <w:rPr>
          <w:rFonts w:ascii="Times New Roman" w:hAnsi="Times New Roman" w:cs="Times New Roman"/>
          <w:sz w:val="24"/>
          <w:szCs w:val="24"/>
        </w:rPr>
        <w:t>, R.,</w:t>
      </w:r>
      <w:r w:rsidRPr="008E6038">
        <w:rPr>
          <w:rFonts w:ascii="Times New Roman" w:hAnsi="Times New Roman" w:cs="Times New Roman"/>
          <w:sz w:val="24"/>
          <w:szCs w:val="24"/>
        </w:rPr>
        <w:t xml:space="preserve"> and Benjamin Kelly, ‘The Roman Aristocracy at Court’ in: Benjamin Kelly </w:t>
      </w:r>
      <w:r>
        <w:rPr>
          <w:rFonts w:ascii="Times New Roman" w:hAnsi="Times New Roman" w:cs="Times New Roman"/>
          <w:sz w:val="24"/>
          <w:szCs w:val="24"/>
        </w:rPr>
        <w:tab/>
      </w:r>
      <w:r w:rsidRPr="008E6038">
        <w:rPr>
          <w:rFonts w:ascii="Times New Roman" w:hAnsi="Times New Roman" w:cs="Times New Roman"/>
          <w:sz w:val="24"/>
          <w:szCs w:val="24"/>
        </w:rPr>
        <w:t xml:space="preserve">and Angela Hug eds., </w:t>
      </w:r>
      <w:r w:rsidRPr="008E6038">
        <w:rPr>
          <w:rFonts w:ascii="Times New Roman" w:hAnsi="Times New Roman" w:cs="Times New Roman"/>
          <w:i/>
          <w:iCs/>
          <w:sz w:val="24"/>
          <w:szCs w:val="24"/>
        </w:rPr>
        <w:t xml:space="preserve">The Roman Emperor and His Court c. 30 BC – c. AD </w:t>
      </w:r>
      <w:r>
        <w:rPr>
          <w:rFonts w:ascii="Times New Roman" w:hAnsi="Times New Roman" w:cs="Times New Roman"/>
          <w:i/>
          <w:iCs/>
          <w:sz w:val="24"/>
          <w:szCs w:val="24"/>
        </w:rPr>
        <w:tab/>
      </w:r>
      <w:r w:rsidRPr="008E6038">
        <w:rPr>
          <w:rFonts w:ascii="Times New Roman" w:hAnsi="Times New Roman" w:cs="Times New Roman"/>
          <w:i/>
          <w:iCs/>
          <w:sz w:val="24"/>
          <w:szCs w:val="24"/>
        </w:rPr>
        <w:t xml:space="preserve">300 Volume I </w:t>
      </w:r>
      <w:r w:rsidRPr="008E6038">
        <w:rPr>
          <w:rFonts w:ascii="Times New Roman" w:hAnsi="Times New Roman" w:cs="Times New Roman"/>
          <w:sz w:val="24"/>
          <w:szCs w:val="24"/>
        </w:rPr>
        <w:t>(Cambridge 2022) 85-114</w:t>
      </w:r>
      <w:r>
        <w:rPr>
          <w:rFonts w:ascii="Times New Roman" w:hAnsi="Times New Roman" w:cs="Times New Roman"/>
          <w:sz w:val="24"/>
          <w:szCs w:val="24"/>
        </w:rPr>
        <w:t>.</w:t>
      </w:r>
    </w:p>
    <w:p w14:paraId="3B2FAC85" w14:textId="77777777" w:rsidR="000546A5" w:rsidRPr="00C06639" w:rsidRDefault="000546A5" w:rsidP="00193F1F">
      <w:pPr>
        <w:spacing w:after="0" w:line="360" w:lineRule="auto"/>
        <w:jc w:val="both"/>
        <w:rPr>
          <w:rFonts w:ascii="Times New Roman" w:hAnsi="Times New Roman" w:cs="Times New Roman"/>
          <w:sz w:val="24"/>
          <w:szCs w:val="24"/>
          <w:lang w:val="en-US"/>
        </w:rPr>
      </w:pPr>
    </w:p>
    <w:p w14:paraId="60EDCF1E" w14:textId="4F1BA0E8" w:rsidR="004E01F1" w:rsidRPr="00C06639" w:rsidRDefault="004E01F1" w:rsidP="00193F1F">
      <w:pPr>
        <w:pStyle w:val="Geenafstand"/>
        <w:spacing w:line="360" w:lineRule="auto"/>
        <w:jc w:val="both"/>
        <w:rPr>
          <w:rFonts w:ascii="Times New Roman" w:hAnsi="Times New Roman" w:cs="Times New Roman"/>
          <w:sz w:val="24"/>
          <w:szCs w:val="24"/>
        </w:rPr>
      </w:pPr>
    </w:p>
    <w:p w14:paraId="257D3061" w14:textId="77777777" w:rsidR="004E01F1" w:rsidRPr="00C06639" w:rsidRDefault="004E01F1" w:rsidP="00164E00">
      <w:pPr>
        <w:pStyle w:val="Geenafstand"/>
        <w:jc w:val="both"/>
        <w:rPr>
          <w:rFonts w:ascii="Times New Roman" w:hAnsi="Times New Roman" w:cs="Times New Roman"/>
          <w:sz w:val="24"/>
          <w:szCs w:val="24"/>
        </w:rPr>
      </w:pPr>
    </w:p>
    <w:p w14:paraId="128A523C" w14:textId="03157635" w:rsidR="0034287F" w:rsidRPr="00C06639" w:rsidRDefault="0034287F" w:rsidP="002E038E">
      <w:pPr>
        <w:pStyle w:val="Geenafstand"/>
        <w:spacing w:line="360" w:lineRule="auto"/>
        <w:jc w:val="both"/>
        <w:rPr>
          <w:rFonts w:ascii="Times New Roman" w:hAnsi="Times New Roman" w:cs="Times New Roman"/>
          <w:sz w:val="24"/>
          <w:szCs w:val="24"/>
        </w:rPr>
      </w:pPr>
    </w:p>
    <w:sectPr w:rsidR="0034287F" w:rsidRPr="00C066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29B8" w14:textId="77777777" w:rsidR="00AF014A" w:rsidRDefault="00AF014A" w:rsidP="00E74AC4">
      <w:pPr>
        <w:spacing w:after="0" w:line="240" w:lineRule="auto"/>
      </w:pPr>
      <w:r>
        <w:separator/>
      </w:r>
    </w:p>
  </w:endnote>
  <w:endnote w:type="continuationSeparator" w:id="0">
    <w:p w14:paraId="405F86AD" w14:textId="77777777" w:rsidR="00AF014A" w:rsidRDefault="00AF014A" w:rsidP="00E7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03831"/>
      <w:docPartObj>
        <w:docPartGallery w:val="Page Numbers (Bottom of Page)"/>
        <w:docPartUnique/>
      </w:docPartObj>
    </w:sdtPr>
    <w:sdtContent>
      <w:p w14:paraId="5334E7BB" w14:textId="2C43CBA2" w:rsidR="008D5886" w:rsidRDefault="008D5886">
        <w:pPr>
          <w:pStyle w:val="Voettekst"/>
          <w:jc w:val="center"/>
        </w:pPr>
        <w:r>
          <w:fldChar w:fldCharType="begin"/>
        </w:r>
        <w:r>
          <w:instrText>PAGE   \* MERGEFORMAT</w:instrText>
        </w:r>
        <w:r>
          <w:fldChar w:fldCharType="separate"/>
        </w:r>
        <w:r>
          <w:t>2</w:t>
        </w:r>
        <w:r>
          <w:fldChar w:fldCharType="end"/>
        </w:r>
      </w:p>
    </w:sdtContent>
  </w:sdt>
  <w:p w14:paraId="22C36983" w14:textId="77777777" w:rsidR="008D5886" w:rsidRDefault="008D58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37BF" w14:textId="77777777" w:rsidR="00AF014A" w:rsidRDefault="00AF014A" w:rsidP="00E74AC4">
      <w:pPr>
        <w:spacing w:after="0" w:line="240" w:lineRule="auto"/>
      </w:pPr>
      <w:r>
        <w:separator/>
      </w:r>
    </w:p>
  </w:footnote>
  <w:footnote w:type="continuationSeparator" w:id="0">
    <w:p w14:paraId="75F49E78" w14:textId="77777777" w:rsidR="00AF014A" w:rsidRDefault="00AF014A" w:rsidP="00E74AC4">
      <w:pPr>
        <w:spacing w:after="0" w:line="240" w:lineRule="auto"/>
      </w:pPr>
      <w:r>
        <w:continuationSeparator/>
      </w:r>
    </w:p>
  </w:footnote>
  <w:footnote w:id="1">
    <w:p w14:paraId="6020E337" w14:textId="30B64597" w:rsidR="00FB1ABA" w:rsidRPr="0096107E" w:rsidRDefault="00FB1ABA" w:rsidP="00173677">
      <w:pPr>
        <w:pStyle w:val="Voetnoottekst"/>
        <w:jc w:val="both"/>
      </w:pPr>
      <w:r>
        <w:rPr>
          <w:rStyle w:val="Voetnootmarkering"/>
        </w:rPr>
        <w:footnoteRef/>
      </w:r>
      <w:r>
        <w:t xml:space="preserve"> </w:t>
      </w:r>
      <w:r w:rsidR="006A6DD1">
        <w:t xml:space="preserve">This article </w:t>
      </w:r>
      <w:r w:rsidR="00D21E8A">
        <w:t xml:space="preserve">comes forth from a part of MA thesis </w:t>
      </w:r>
      <w:r w:rsidR="00D21E8A" w:rsidRPr="0096107E">
        <w:rPr>
          <w:i/>
          <w:iCs/>
        </w:rPr>
        <w:t>The Attributes of the Emperor: A gradual transformation (378-</w:t>
      </w:r>
      <w:r w:rsidR="0096107E" w:rsidRPr="0096107E">
        <w:rPr>
          <w:i/>
          <w:iCs/>
        </w:rPr>
        <w:t>711)</w:t>
      </w:r>
      <w:r w:rsidR="00A4258D">
        <w:t xml:space="preserve"> </w:t>
      </w:r>
      <w:r w:rsidR="00CE70F2">
        <w:t xml:space="preserve">that was </w:t>
      </w:r>
      <w:r w:rsidR="00A4258D">
        <w:t>written under</w:t>
      </w:r>
      <w:r w:rsidR="00CE70F2">
        <w:t xml:space="preserve"> the</w:t>
      </w:r>
      <w:r w:rsidR="00A4258D">
        <w:t xml:space="preserve"> supervision of Olivier Hekster at Radboud University in the academic year of 2021-2022. </w:t>
      </w:r>
      <w:r w:rsidR="00173677">
        <w:t xml:space="preserve">This article was greatly improved </w:t>
      </w:r>
      <w:r w:rsidR="00AF3528">
        <w:t xml:space="preserve">by </w:t>
      </w:r>
      <w:r w:rsidR="00173677">
        <w:t xml:space="preserve">the </w:t>
      </w:r>
      <w:r w:rsidR="00AF3528">
        <w:t xml:space="preserve">critical </w:t>
      </w:r>
      <w:r w:rsidR="00173677">
        <w:t xml:space="preserve">comments of Olivier Hekster and </w:t>
      </w:r>
      <w:r w:rsidR="00CE70F2">
        <w:t xml:space="preserve">Liesbeth Claes who </w:t>
      </w:r>
      <w:r w:rsidR="00AF3528">
        <w:t xml:space="preserve">were kind enough to </w:t>
      </w:r>
      <w:r w:rsidR="00CE70F2">
        <w:t xml:space="preserve">read </w:t>
      </w:r>
      <w:r w:rsidR="00AF3528">
        <w:t>earlier versions</w:t>
      </w:r>
      <w:r w:rsidR="00CE70F2">
        <w:t xml:space="preserve">. </w:t>
      </w:r>
      <w:r w:rsidR="00173677">
        <w:t>Needless to say, all remaining errors are my own.</w:t>
      </w:r>
      <w:r w:rsidR="00CE70F2">
        <w:t xml:space="preserve"> </w:t>
      </w:r>
    </w:p>
  </w:footnote>
  <w:footnote w:id="2">
    <w:p w14:paraId="4D48B6B8" w14:textId="08EF30A6" w:rsidR="005F1E5D" w:rsidRPr="0098368F" w:rsidRDefault="005F1E5D">
      <w:pPr>
        <w:pStyle w:val="Voetnoottekst"/>
        <w:rPr>
          <w:rFonts w:cstheme="minorHAnsi"/>
        </w:rPr>
      </w:pPr>
      <w:r>
        <w:rPr>
          <w:rStyle w:val="Voetnootmarkering"/>
        </w:rPr>
        <w:footnoteRef/>
      </w:r>
      <w:r w:rsidR="003533DA">
        <w:t xml:space="preserve"> Most recently see</w:t>
      </w:r>
      <w:r w:rsidR="0098368F">
        <w:t xml:space="preserve">: </w:t>
      </w:r>
      <w:r w:rsidRPr="000C511B">
        <w:rPr>
          <w:rFonts w:cstheme="minorHAnsi"/>
        </w:rPr>
        <w:t>Olivier Hekster, ‘When Was an Imperial Image? Some Reflections on Roman Art and Imagery’ in: Amy Russel and Monica Hellström</w:t>
      </w:r>
      <w:r>
        <w:rPr>
          <w:rFonts w:cstheme="minorHAnsi"/>
        </w:rPr>
        <w:t xml:space="preserve"> eds.</w:t>
      </w:r>
      <w:r w:rsidRPr="000C511B">
        <w:rPr>
          <w:rFonts w:cstheme="minorHAnsi"/>
        </w:rPr>
        <w:t xml:space="preserve">, </w:t>
      </w:r>
      <w:r w:rsidRPr="000C511B">
        <w:rPr>
          <w:rFonts w:cstheme="minorHAnsi"/>
          <w:i/>
          <w:iCs/>
        </w:rPr>
        <w:t xml:space="preserve">The Social Dynamics of Roman Imperial Imagery </w:t>
      </w:r>
      <w:r w:rsidRPr="000C511B">
        <w:rPr>
          <w:rFonts w:cstheme="minorHAnsi"/>
        </w:rPr>
        <w:t>(Cambridge-New York 2020) 275-288, there 279-281</w:t>
      </w:r>
      <w:r w:rsidR="001E078C">
        <w:rPr>
          <w:rFonts w:cstheme="minorHAnsi"/>
        </w:rPr>
        <w:t xml:space="preserve">; </w:t>
      </w:r>
      <w:r w:rsidR="0098368F" w:rsidRPr="00B34FEE">
        <w:t xml:space="preserve">Sven Betjes, </w:t>
      </w:r>
      <w:r w:rsidR="0098368F" w:rsidRPr="00B34FEE">
        <w:rPr>
          <w:i/>
          <w:iCs/>
        </w:rPr>
        <w:t xml:space="preserve">The Mind of the Mint: Continuity and Change in Roman Imperial Coin Design from Augustus to Zeno (31 BCE – 491 CE) </w:t>
      </w:r>
      <w:r w:rsidR="0098368F" w:rsidRPr="00B34FEE">
        <w:t xml:space="preserve">(Enschede 2022) </w:t>
      </w:r>
      <w:r w:rsidR="0098368F">
        <w:t xml:space="preserve">28-43; </w:t>
      </w:r>
      <w:r w:rsidR="001E078C" w:rsidRPr="00F84B30">
        <w:rPr>
          <w:rFonts w:cstheme="minorHAnsi"/>
        </w:rPr>
        <w:t>Liesbeth Claes, ‘Legitimacy and loyalty between the Severan emperors and their soldiers in the provinciae Germaniae (AD 193-235): an epigraphic and numismatic case study’ in: Panagiotis Iossif and Evangeline Markou eds., </w:t>
      </w:r>
      <w:r w:rsidR="001E078C" w:rsidRPr="00F84B30">
        <w:rPr>
          <w:rFonts w:cstheme="minorHAnsi"/>
          <w:i/>
          <w:iCs/>
        </w:rPr>
        <w:t>Strapped for cash: needy soldiers, reluctant authorities</w:t>
      </w:r>
      <w:r w:rsidR="001E078C" w:rsidRPr="00F84B30">
        <w:rPr>
          <w:rFonts w:cstheme="minorHAnsi"/>
        </w:rPr>
        <w:t xml:space="preserve"> (Athens 202</w:t>
      </w:r>
      <w:r w:rsidR="001E078C">
        <w:rPr>
          <w:rFonts w:cstheme="minorHAnsi"/>
        </w:rPr>
        <w:t>3</w:t>
      </w:r>
      <w:r w:rsidR="001E078C" w:rsidRPr="00F84B30">
        <w:rPr>
          <w:rFonts w:cstheme="minorHAnsi"/>
        </w:rPr>
        <w:t>) 56-79</w:t>
      </w:r>
      <w:r w:rsidR="00B512DB">
        <w:rPr>
          <w:rFonts w:cstheme="minorHAnsi"/>
        </w:rPr>
        <w:t xml:space="preserve">.  </w:t>
      </w:r>
    </w:p>
  </w:footnote>
  <w:footnote w:id="3">
    <w:p w14:paraId="10AB1561" w14:textId="17FAA51A" w:rsidR="005E09F3" w:rsidRPr="00FF00AE" w:rsidRDefault="005E09F3" w:rsidP="005E09F3">
      <w:pPr>
        <w:pStyle w:val="Voetnoottekst"/>
        <w:rPr>
          <w:rFonts w:cstheme="minorHAnsi"/>
        </w:rPr>
      </w:pPr>
      <w:r>
        <w:rPr>
          <w:rStyle w:val="Voetnootmarkering"/>
        </w:rPr>
        <w:footnoteRef/>
      </w:r>
      <w:r w:rsidR="00AF33AA">
        <w:t xml:space="preserve"> </w:t>
      </w:r>
      <w:r w:rsidR="00AF33AA" w:rsidRPr="000C511B">
        <w:rPr>
          <w:rFonts w:cstheme="minorHAnsi"/>
        </w:rPr>
        <w:t xml:space="preserve">Fleur Kemmers, </w:t>
      </w:r>
      <w:r w:rsidR="00AF33AA" w:rsidRPr="000C511B">
        <w:rPr>
          <w:rFonts w:cstheme="minorHAnsi"/>
          <w:i/>
          <w:iCs/>
        </w:rPr>
        <w:t>The Functions and Use of Roman Coinage: An Overview of 21</w:t>
      </w:r>
      <w:r w:rsidR="00AF33AA" w:rsidRPr="000C511B">
        <w:rPr>
          <w:rFonts w:cstheme="minorHAnsi"/>
          <w:i/>
          <w:iCs/>
          <w:vertAlign w:val="superscript"/>
        </w:rPr>
        <w:t>st</w:t>
      </w:r>
      <w:r w:rsidR="00AF33AA" w:rsidRPr="000C511B">
        <w:rPr>
          <w:rFonts w:cstheme="minorHAnsi"/>
          <w:i/>
          <w:iCs/>
        </w:rPr>
        <w:t xml:space="preserve"> Century Scholarship</w:t>
      </w:r>
      <w:r w:rsidR="00AF33AA" w:rsidRPr="000C511B">
        <w:rPr>
          <w:rFonts w:cstheme="minorHAnsi"/>
        </w:rPr>
        <w:t xml:space="preserve"> (Leiden 2019) </w:t>
      </w:r>
      <w:r w:rsidR="00AF33AA">
        <w:rPr>
          <w:rFonts w:cstheme="minorHAnsi"/>
        </w:rPr>
        <w:t xml:space="preserve"> 30-31. </w:t>
      </w:r>
      <w:r>
        <w:rPr>
          <w:rFonts w:cstheme="minorHAnsi"/>
        </w:rPr>
        <w:t xml:space="preserve"> </w:t>
      </w:r>
    </w:p>
  </w:footnote>
  <w:footnote w:id="4">
    <w:p w14:paraId="0ACDF53D" w14:textId="5162A210" w:rsidR="00C84631" w:rsidRPr="005F5F80" w:rsidRDefault="00C84631" w:rsidP="00C84631">
      <w:pPr>
        <w:pStyle w:val="Voetnoottekst"/>
        <w:rPr>
          <w:lang w:val="de-DE"/>
        </w:rPr>
      </w:pPr>
      <w:r>
        <w:rPr>
          <w:rStyle w:val="Voetnootmarkering"/>
        </w:rPr>
        <w:footnoteRef/>
      </w:r>
      <w:r>
        <w:t xml:space="preserve"> For the German translation of </w:t>
      </w:r>
      <w:r w:rsidR="00795696">
        <w:t xml:space="preserve">the history of Johannes Zonaras see: </w:t>
      </w:r>
      <w:r>
        <w:t xml:space="preserve">Johannes Zonaras, </w:t>
      </w:r>
      <w:r w:rsidRPr="00AE2693">
        <w:rPr>
          <w:i/>
          <w:iCs/>
        </w:rPr>
        <w:t>Επιτομή Ιστορίων</w:t>
      </w:r>
      <w:r>
        <w:t xml:space="preserve">, 18.4, trans. </w:t>
      </w:r>
      <w:r w:rsidRPr="005F5F80">
        <w:rPr>
          <w:lang w:val="de-DE"/>
        </w:rPr>
        <w:t xml:space="preserve">Erich Trapp, </w:t>
      </w:r>
      <w:r w:rsidRPr="005F5F80">
        <w:rPr>
          <w:i/>
          <w:iCs/>
          <w:lang w:val="de-DE"/>
        </w:rPr>
        <w:t>Militärs und Höflinge im Ringen um das Kaisertum: Byzantinische Geschichte von 969 bis 1118 nach der Chronik des Johannes Zonaras</w:t>
      </w:r>
      <w:r w:rsidRPr="005F5F80">
        <w:rPr>
          <w:lang w:val="de-DE"/>
        </w:rPr>
        <w:t xml:space="preserve"> (Graz-Vienna-Cologne 1986) 121-122</w:t>
      </w:r>
      <w:r>
        <w:rPr>
          <w:lang w:val="de-DE"/>
        </w:rPr>
        <w:t xml:space="preserve">. </w:t>
      </w:r>
    </w:p>
  </w:footnote>
  <w:footnote w:id="5">
    <w:p w14:paraId="49D55C10" w14:textId="77777777" w:rsidR="00930C2F" w:rsidRPr="002645EB" w:rsidRDefault="00930C2F" w:rsidP="00930C2F">
      <w:pPr>
        <w:pStyle w:val="Voetnoottekst"/>
      </w:pPr>
      <w:r>
        <w:rPr>
          <w:rStyle w:val="Voetnootmarkering"/>
        </w:rPr>
        <w:footnoteRef/>
      </w:r>
      <w:r>
        <w:t xml:space="preserve"> </w:t>
      </w:r>
      <w:r w:rsidRPr="00515F61">
        <w:rPr>
          <w:i/>
          <w:iCs/>
        </w:rPr>
        <w:t>Skylitzes Continuatus</w:t>
      </w:r>
      <w:r w:rsidRPr="002645EB">
        <w:t xml:space="preserve">, book I-1, trans. </w:t>
      </w:r>
      <w:r>
        <w:t xml:space="preserve">Eric McGeer and John Nesbitt, </w:t>
      </w:r>
      <w:r w:rsidRPr="00AE2693">
        <w:rPr>
          <w:i/>
          <w:iCs/>
        </w:rPr>
        <w:t>Byzantium in the Time of Troubles: The Continuation of the Chronicle of John Skylitzes (1057-1079)</w:t>
      </w:r>
      <w:r>
        <w:t xml:space="preserve"> (Leiden-Boston 2020) 37-38.</w:t>
      </w:r>
    </w:p>
  </w:footnote>
  <w:footnote w:id="6">
    <w:p w14:paraId="1E585DF5" w14:textId="2D8CAE2C" w:rsidR="009576F6" w:rsidRPr="009576F6" w:rsidRDefault="009576F6">
      <w:pPr>
        <w:pStyle w:val="Voetnoottekst"/>
      </w:pPr>
      <w:r w:rsidRPr="00FC6A5F">
        <w:rPr>
          <w:rStyle w:val="Voetnootmarkering"/>
        </w:rPr>
        <w:footnoteRef/>
      </w:r>
      <w:r w:rsidRPr="00FC6A5F">
        <w:t xml:space="preserve"> </w:t>
      </w:r>
      <w:r w:rsidR="00FC6A5F">
        <w:t xml:space="preserve">For these two specific types see: </w:t>
      </w:r>
      <w:r w:rsidR="00ED73AC" w:rsidRPr="00ED73AC">
        <w:rPr>
          <w:i/>
          <w:iCs/>
        </w:rPr>
        <w:t>DOC</w:t>
      </w:r>
      <w:r w:rsidR="00ED73AC">
        <w:t xml:space="preserve"> 3.2 Isaac I – 1 &amp; </w:t>
      </w:r>
      <w:r w:rsidR="00ED73AC" w:rsidRPr="00ED73AC">
        <w:rPr>
          <w:i/>
          <w:iCs/>
        </w:rPr>
        <w:t>DOC</w:t>
      </w:r>
      <w:r w:rsidR="00ED73AC">
        <w:t xml:space="preserve"> 3.2 Isaac I - 2</w:t>
      </w:r>
      <w:r>
        <w:t xml:space="preserve"> </w:t>
      </w:r>
    </w:p>
  </w:footnote>
  <w:footnote w:id="7">
    <w:p w14:paraId="0333F01E" w14:textId="2F672D6F" w:rsidR="004B6CAD" w:rsidRPr="004B6CAD" w:rsidRDefault="004B6CAD">
      <w:pPr>
        <w:pStyle w:val="Voetnoottekst"/>
      </w:pPr>
      <w:r>
        <w:rPr>
          <w:rStyle w:val="Voetnootmarkering"/>
        </w:rPr>
        <w:footnoteRef/>
      </w:r>
      <w:r>
        <w:t xml:space="preserve"> For the discussion about th</w:t>
      </w:r>
      <w:r w:rsidR="000459C5">
        <w:t xml:space="preserve">ese types </w:t>
      </w:r>
      <w:r>
        <w:t xml:space="preserve">see: Robert Nelson, ‘ ‘’And So, With the Help of God’’: The Byzantine Art of War in the Tenth Century’, </w:t>
      </w:r>
      <w:r w:rsidRPr="00AE2693">
        <w:rPr>
          <w:i/>
          <w:iCs/>
        </w:rPr>
        <w:t>Dumbarton Oaks Papers 65/66</w:t>
      </w:r>
      <w:r>
        <w:t xml:space="preserve"> (2011-2012) 169-192, there 176-177; Alicia Walker, </w:t>
      </w:r>
      <w:r w:rsidRPr="00AE2693">
        <w:rPr>
          <w:i/>
          <w:iCs/>
        </w:rPr>
        <w:t>The Emperor and the World: Exotic Elements and the Imaging of Middle Byzantine Imperial Power, Ninth to Thirteenth Centuries C.E.</w:t>
      </w:r>
      <w:r>
        <w:t xml:space="preserve"> (Cambridge 2012) 3; Alexander Kazhdan, ‘Certain Trends of Imperial Propaganda in the Byzantine Empire from the Eighth to the Fifteenth Century’ in: George Makdisi ed., </w:t>
      </w:r>
      <w:r w:rsidRPr="00AE2693">
        <w:rPr>
          <w:i/>
          <w:iCs/>
        </w:rPr>
        <w:t>Prédication et propagande au Moyen Age: Islam, Byzance, Occident</w:t>
      </w:r>
      <w:r>
        <w:t xml:space="preserve"> (Paris 1983) 13-28, there 14. </w:t>
      </w:r>
    </w:p>
  </w:footnote>
  <w:footnote w:id="8">
    <w:p w14:paraId="089D7377" w14:textId="2677E05D" w:rsidR="009D28E0" w:rsidRPr="009A2A6A" w:rsidRDefault="009D28E0" w:rsidP="009D28E0">
      <w:pPr>
        <w:pStyle w:val="Voetnoottekst"/>
        <w:rPr>
          <w:rFonts w:cstheme="minorHAnsi"/>
        </w:rPr>
      </w:pPr>
      <w:r>
        <w:rPr>
          <w:rStyle w:val="Voetnootmarkering"/>
        </w:rPr>
        <w:footnoteRef/>
      </w:r>
      <w:r>
        <w:t xml:space="preserve"> For the military role of the emperor in the Roman empire see: </w:t>
      </w:r>
      <w:r w:rsidR="0015346B">
        <w:t xml:space="preserve">Olivier </w:t>
      </w:r>
      <w:r>
        <w:rPr>
          <w:rFonts w:cstheme="minorHAnsi"/>
        </w:rPr>
        <w:t>Hekster</w:t>
      </w:r>
      <w:r w:rsidR="009A2A6A">
        <w:rPr>
          <w:rFonts w:cstheme="minorHAnsi"/>
        </w:rPr>
        <w:t xml:space="preserve">, </w:t>
      </w:r>
      <w:r w:rsidR="009A2A6A" w:rsidRPr="009A2A6A">
        <w:rPr>
          <w:rFonts w:cstheme="minorHAnsi"/>
          <w:i/>
          <w:iCs/>
        </w:rPr>
        <w:t>The Emperor in the Changing Roman World (c. 50 BC – AD 565)</w:t>
      </w:r>
      <w:r w:rsidR="009A2A6A" w:rsidRPr="009A2A6A">
        <w:rPr>
          <w:rFonts w:cstheme="minorHAnsi"/>
        </w:rPr>
        <w:t xml:space="preserve"> (Cambridge 2023)</w:t>
      </w:r>
      <w:r>
        <w:rPr>
          <w:rFonts w:cstheme="minorHAnsi"/>
          <w:i/>
          <w:iCs/>
        </w:rPr>
        <w:t xml:space="preserve"> </w:t>
      </w:r>
      <w:r>
        <w:rPr>
          <w:rFonts w:cstheme="minorHAnsi"/>
        </w:rPr>
        <w:t>109-132.</w:t>
      </w:r>
    </w:p>
  </w:footnote>
  <w:footnote w:id="9">
    <w:p w14:paraId="1B63412C" w14:textId="77777777" w:rsidR="009D28E0" w:rsidRPr="0039056B" w:rsidRDefault="009D28E0" w:rsidP="009D28E0">
      <w:pPr>
        <w:pStyle w:val="Voetnoottekst"/>
      </w:pPr>
      <w:r>
        <w:rPr>
          <w:rStyle w:val="Voetnootmarkering"/>
        </w:rPr>
        <w:footnoteRef/>
      </w:r>
      <w:r>
        <w:t xml:space="preserve"> </w:t>
      </w:r>
      <w:r w:rsidRPr="0039056B">
        <w:t>F</w:t>
      </w:r>
      <w:r>
        <w:t xml:space="preserve">rank </w:t>
      </w:r>
      <w:r w:rsidRPr="0039056B">
        <w:t>Trombley</w:t>
      </w:r>
      <w:r>
        <w:t xml:space="preserve"> &amp; </w:t>
      </w:r>
      <w:r w:rsidRPr="0039056B">
        <w:t>S</w:t>
      </w:r>
      <w:r>
        <w:t>haun</w:t>
      </w:r>
      <w:r w:rsidRPr="0039056B">
        <w:t xml:space="preserve"> Tougher, ‘The Emperor at war’</w:t>
      </w:r>
      <w:r>
        <w:t xml:space="preserve"> in: Idem</w:t>
      </w:r>
      <w:r w:rsidRPr="0039056B">
        <w:t xml:space="preserve"> ed</w:t>
      </w:r>
      <w:r>
        <w:t>s.</w:t>
      </w:r>
      <w:r w:rsidRPr="0039056B">
        <w:t xml:space="preserve">, </w:t>
      </w:r>
      <w:r w:rsidRPr="0039056B">
        <w:rPr>
          <w:i/>
          <w:iCs/>
        </w:rPr>
        <w:t>The Emperor in the Byzantine World</w:t>
      </w:r>
      <w:r w:rsidRPr="0039056B">
        <w:t xml:space="preserve"> (London</w:t>
      </w:r>
      <w:r>
        <w:t>-</w:t>
      </w:r>
      <w:r w:rsidRPr="0039056B">
        <w:t>New York</w:t>
      </w:r>
      <w:r>
        <w:t xml:space="preserve"> </w:t>
      </w:r>
      <w:r w:rsidRPr="0039056B">
        <w:t>2019)</w:t>
      </w:r>
      <w:r>
        <w:t xml:space="preserve"> </w:t>
      </w:r>
      <w:r w:rsidRPr="0039056B">
        <w:t>179</w:t>
      </w:r>
      <w:r>
        <w:t>-1</w:t>
      </w:r>
      <w:r w:rsidRPr="0039056B">
        <w:t>95</w:t>
      </w:r>
      <w:r>
        <w:t xml:space="preserve">, there </w:t>
      </w:r>
      <w:r w:rsidRPr="0039056B">
        <w:t>179</w:t>
      </w:r>
      <w:r>
        <w:t xml:space="preserve">-180. </w:t>
      </w:r>
    </w:p>
  </w:footnote>
  <w:footnote w:id="10">
    <w:p w14:paraId="42ED7064" w14:textId="77777777" w:rsidR="00482A32" w:rsidRPr="00E57A62" w:rsidRDefault="00482A32" w:rsidP="00482A32">
      <w:pPr>
        <w:pStyle w:val="Voetnoottekst"/>
      </w:pPr>
      <w:r>
        <w:rPr>
          <w:rStyle w:val="Voetnootmarkering"/>
        </w:rPr>
        <w:footnoteRef/>
      </w:r>
      <w:r>
        <w:t xml:space="preserve"> The quantities in this article will be based upon the museum catalog of the Dumbarton Oaks and Whittemore collection. Although this catalog is also often used as a standard typology for Byzantine coins in this article the quantities of the museum collections will be considered to indicate the rarity of specific types, for the representativeness of this collection see: </w:t>
      </w:r>
      <w:r w:rsidRPr="00673668">
        <w:t xml:space="preserve">Andrei Gandila, ‘Early Byzantine Coin Circulation in the Eastern Provinces: A Comparative Statistical Approach’, </w:t>
      </w:r>
      <w:r w:rsidRPr="00673668">
        <w:rPr>
          <w:i/>
          <w:iCs/>
        </w:rPr>
        <w:t xml:space="preserve">American Journal of Numismatics </w:t>
      </w:r>
      <w:r w:rsidRPr="00673668">
        <w:t xml:space="preserve">21 (2009) 151-225, there 153-156, 158-161, 191-192. </w:t>
      </w:r>
    </w:p>
  </w:footnote>
  <w:footnote w:id="11">
    <w:p w14:paraId="29FD9083" w14:textId="1AD85B72" w:rsidR="00482A32" w:rsidRPr="008819E5" w:rsidRDefault="00482A32" w:rsidP="00482A32">
      <w:pPr>
        <w:pStyle w:val="Voetnoottekst"/>
      </w:pPr>
      <w:r>
        <w:rPr>
          <w:rStyle w:val="Voetnootmarkering"/>
        </w:rPr>
        <w:footnoteRef/>
      </w:r>
      <w:r>
        <w:t xml:space="preserve"> </w:t>
      </w:r>
      <w:r w:rsidR="00DC3059">
        <w:t xml:space="preserve">Military attributes could mostly be found on Byzantine gold coins struck in the </w:t>
      </w:r>
      <w:r w:rsidR="00997F6D" w:rsidRPr="00997F6D">
        <w:t>period from 491-527, and 668-685</w:t>
      </w:r>
      <w:r w:rsidR="008819E5">
        <w:t>. The prominent position of military attributes o</w:t>
      </w:r>
      <w:r w:rsidR="001D2C79">
        <w:t>n</w:t>
      </w:r>
      <w:r w:rsidR="008819E5">
        <w:t xml:space="preserve"> these gold coins would not return until the eleventh century. </w:t>
      </w:r>
      <w:r w:rsidRPr="000C511B">
        <w:rPr>
          <w:rFonts w:cstheme="minorHAnsi"/>
        </w:rPr>
        <w:t xml:space="preserve">For the reintroduction of military </w:t>
      </w:r>
      <w:r w:rsidR="008819E5">
        <w:rPr>
          <w:rFonts w:cstheme="minorHAnsi"/>
        </w:rPr>
        <w:t xml:space="preserve">attributes </w:t>
      </w:r>
      <w:r w:rsidRPr="000C511B">
        <w:rPr>
          <w:rFonts w:cstheme="minorHAnsi"/>
        </w:rPr>
        <w:t xml:space="preserve">on numismatic self-representations in the eleventh century, see: </w:t>
      </w:r>
      <w:r>
        <w:t>Micheal Saxby</w:t>
      </w:r>
      <w:r w:rsidRPr="00F901A8">
        <w:t>,</w:t>
      </w:r>
      <w:r w:rsidRPr="00F901A8">
        <w:rPr>
          <w:i/>
          <w:iCs/>
        </w:rPr>
        <w:t xml:space="preserve"> Remilitarising the Byzantine Imperial Image: A Study of Numismatic Evidence and Other Visual Media 1042-1453</w:t>
      </w:r>
      <w:r>
        <w:t xml:space="preserve"> (Birmingham 2017) </w:t>
      </w:r>
      <w:r w:rsidRPr="000C511B">
        <w:rPr>
          <w:rFonts w:cstheme="minorHAnsi"/>
        </w:rPr>
        <w:t xml:space="preserve">12-14. </w:t>
      </w:r>
    </w:p>
  </w:footnote>
  <w:footnote w:id="12">
    <w:p w14:paraId="42575BAE" w14:textId="09CA9752" w:rsidR="0085036A" w:rsidRPr="0085036A" w:rsidRDefault="0085036A">
      <w:pPr>
        <w:pStyle w:val="Voetnoottekst"/>
        <w:rPr>
          <w:rFonts w:cstheme="minorHAnsi"/>
        </w:rPr>
      </w:pPr>
      <w:r>
        <w:rPr>
          <w:rStyle w:val="Voetnootmarkering"/>
        </w:rPr>
        <w:footnoteRef/>
      </w:r>
      <w:r>
        <w:t xml:space="preserve"> </w:t>
      </w:r>
      <w:r>
        <w:rPr>
          <w:rFonts w:cstheme="minorHAnsi"/>
        </w:rPr>
        <w:t xml:space="preserve">For the spears as a symbol of sovereignty in </w:t>
      </w:r>
      <w:r w:rsidR="00932878">
        <w:rPr>
          <w:rFonts w:cstheme="minorHAnsi"/>
        </w:rPr>
        <w:t>r</w:t>
      </w:r>
      <w:r>
        <w:rPr>
          <w:rFonts w:cstheme="minorHAnsi"/>
        </w:rPr>
        <w:t>epublican and imperial Rome, see:</w:t>
      </w:r>
      <w:r w:rsidRPr="000C511B">
        <w:rPr>
          <w:rFonts w:cstheme="minorHAnsi"/>
        </w:rPr>
        <w:t xml:space="preserve"> </w:t>
      </w:r>
      <w:r>
        <w:rPr>
          <w:rFonts w:cstheme="minorHAnsi"/>
        </w:rPr>
        <w:t xml:space="preserve">Andreas Alföldi, </w:t>
      </w:r>
      <w:r>
        <w:t xml:space="preserve">‘Hasta-Summa Imperii: The Spear as Embodiment of Sovereignty in Rome’, </w:t>
      </w:r>
      <w:r w:rsidRPr="00BC0EBB">
        <w:rPr>
          <w:i/>
          <w:iCs/>
        </w:rPr>
        <w:t>American Journal of Archaeology</w:t>
      </w:r>
      <w:r>
        <w:t xml:space="preserve"> 63:1 (1959) 1-27, there </w:t>
      </w:r>
      <w:r w:rsidRPr="000C511B">
        <w:rPr>
          <w:rFonts w:cstheme="minorHAnsi"/>
        </w:rPr>
        <w:t>3,</w:t>
      </w:r>
      <w:r>
        <w:rPr>
          <w:rFonts w:cstheme="minorHAnsi"/>
        </w:rPr>
        <w:t xml:space="preserve"> 5,</w:t>
      </w:r>
      <w:r w:rsidRPr="000C511B">
        <w:rPr>
          <w:rFonts w:cstheme="minorHAnsi"/>
        </w:rPr>
        <w:t xml:space="preserve"> 11.</w:t>
      </w:r>
    </w:p>
  </w:footnote>
  <w:footnote w:id="13">
    <w:p w14:paraId="08BB4CC6" w14:textId="4A845411" w:rsidR="005F17FA" w:rsidRPr="000C511B" w:rsidRDefault="005F17FA" w:rsidP="005F17FA">
      <w:pPr>
        <w:pStyle w:val="Voetnoottekst"/>
        <w:rPr>
          <w:rFonts w:cstheme="minorHAnsi"/>
        </w:rPr>
      </w:pPr>
      <w:r w:rsidRPr="000C511B">
        <w:rPr>
          <w:rStyle w:val="Voetnootmarkering"/>
          <w:rFonts w:cstheme="minorHAnsi"/>
        </w:rPr>
        <w:footnoteRef/>
      </w:r>
      <w:r w:rsidRPr="000C511B">
        <w:rPr>
          <w:rFonts w:cstheme="minorHAnsi"/>
        </w:rPr>
        <w:t xml:space="preserve"> </w:t>
      </w:r>
      <w:r>
        <w:t xml:space="preserve">Ragnar Hedlund, </w:t>
      </w:r>
      <w:r w:rsidRPr="0019799F">
        <w:rPr>
          <w:i/>
          <w:iCs/>
        </w:rPr>
        <w:t>‘… Achieved Nothing Worthy of Memory’: Coinage and Authority in the Roman Empire c. AD 260–295</w:t>
      </w:r>
      <w:r>
        <w:t xml:space="preserve"> (Uppsala 2008) </w:t>
      </w:r>
      <w:r w:rsidRPr="000C511B">
        <w:rPr>
          <w:rFonts w:cstheme="minorHAnsi"/>
        </w:rPr>
        <w:t>52-56</w:t>
      </w:r>
      <w:r>
        <w:rPr>
          <w:rFonts w:cstheme="minorHAnsi"/>
        </w:rPr>
        <w:t xml:space="preserve">; See, for example, RIC V Gallienus (joint reign) 19. </w:t>
      </w:r>
    </w:p>
  </w:footnote>
  <w:footnote w:id="14">
    <w:p w14:paraId="147CF9D6" w14:textId="1A743F9A" w:rsidR="005F17FA" w:rsidRPr="000C511B" w:rsidRDefault="005F17FA" w:rsidP="005F17FA">
      <w:pPr>
        <w:pStyle w:val="Voetnoottekst"/>
        <w:rPr>
          <w:rFonts w:cstheme="minorHAnsi"/>
        </w:rPr>
      </w:pPr>
      <w:r w:rsidRPr="000C511B">
        <w:rPr>
          <w:rStyle w:val="Voetnootmarkering"/>
          <w:rFonts w:cstheme="minorHAnsi"/>
        </w:rPr>
        <w:footnoteRef/>
      </w:r>
      <w:r w:rsidRPr="000C511B">
        <w:rPr>
          <w:rFonts w:cstheme="minorHAnsi"/>
        </w:rPr>
        <w:t xml:space="preserve"> </w:t>
      </w:r>
      <w:r w:rsidR="00F80DDB">
        <w:t xml:space="preserve">Cathy King, ‘Roman portraiture images of power?’ in: George Paul and Micheal Lerardi eds., Roman coins and public life under the empire (Ann Arbor 1999) 123-136, there 132-134; </w:t>
      </w:r>
      <w:r w:rsidRPr="000C511B">
        <w:rPr>
          <w:rFonts w:cstheme="minorHAnsi"/>
        </w:rPr>
        <w:t xml:space="preserve">Betjes, </w:t>
      </w:r>
      <w:r w:rsidRPr="000C511B">
        <w:rPr>
          <w:rFonts w:cstheme="minorHAnsi"/>
          <w:i/>
          <w:iCs/>
        </w:rPr>
        <w:t>The Mind of the Mint</w:t>
      </w:r>
      <w:r w:rsidRPr="000C511B">
        <w:rPr>
          <w:rFonts w:cstheme="minorHAnsi"/>
        </w:rPr>
        <w:t>, 68-71</w:t>
      </w:r>
      <w:r>
        <w:rPr>
          <w:rFonts w:cstheme="minorHAnsi"/>
        </w:rPr>
        <w:t xml:space="preserve">; Hekster, </w:t>
      </w:r>
      <w:r w:rsidRPr="005134C8">
        <w:rPr>
          <w:rFonts w:cstheme="minorHAnsi"/>
          <w:i/>
          <w:iCs/>
        </w:rPr>
        <w:t>Caesar Rules</w:t>
      </w:r>
      <w:r w:rsidR="00E57A62">
        <w:rPr>
          <w:rFonts w:cstheme="minorHAnsi"/>
          <w:i/>
          <w:iCs/>
        </w:rPr>
        <w:t xml:space="preserve">, </w:t>
      </w:r>
      <w:r>
        <w:rPr>
          <w:rFonts w:cstheme="minorHAnsi"/>
        </w:rPr>
        <w:t>109-132</w:t>
      </w:r>
      <w:r w:rsidR="00F80DDB">
        <w:rPr>
          <w:rFonts w:cstheme="minorHAnsi"/>
        </w:rPr>
        <w:t>.</w:t>
      </w:r>
    </w:p>
  </w:footnote>
  <w:footnote w:id="15">
    <w:p w14:paraId="07E68C0D" w14:textId="4BF67876" w:rsidR="00467B13" w:rsidRPr="000C511B" w:rsidRDefault="00467B13" w:rsidP="00467B13">
      <w:pPr>
        <w:pStyle w:val="Voetnoottekst"/>
        <w:rPr>
          <w:rFonts w:cstheme="minorHAnsi"/>
        </w:rPr>
      </w:pPr>
      <w:r w:rsidRPr="000C511B">
        <w:rPr>
          <w:rStyle w:val="Voetnootmarkering"/>
          <w:rFonts w:cstheme="minorHAnsi"/>
        </w:rPr>
        <w:footnoteRef/>
      </w:r>
      <w:r w:rsidRPr="000C511B">
        <w:rPr>
          <w:rFonts w:cstheme="minorHAnsi"/>
        </w:rPr>
        <w:t xml:space="preserve"> </w:t>
      </w:r>
      <w:r w:rsidRPr="00467B13">
        <w:rPr>
          <w:rFonts w:cstheme="minorHAnsi"/>
        </w:rPr>
        <w:t>On the lower gold denominations, the more traditional profile bust remained being adorned with ‘only’ a diadem, the diadem-helmet combination type is almost completely absent from the lower gold denominations</w:t>
      </w:r>
      <w:r>
        <w:rPr>
          <w:rFonts w:cstheme="minorHAnsi"/>
        </w:rPr>
        <w:t xml:space="preserve">; See also: </w:t>
      </w:r>
      <w:r w:rsidR="00803414">
        <w:rPr>
          <w:rFonts w:cstheme="minorHAnsi"/>
        </w:rPr>
        <w:t xml:space="preserve">Philip </w:t>
      </w:r>
      <w:r w:rsidRPr="000C511B">
        <w:rPr>
          <w:rFonts w:cstheme="minorHAnsi"/>
        </w:rPr>
        <w:t>Grierson</w:t>
      </w:r>
      <w:r w:rsidRPr="000C511B">
        <w:rPr>
          <w:rFonts w:cstheme="minorHAnsi"/>
          <w:i/>
          <w:iCs/>
        </w:rPr>
        <w:t>, Byzantine Coinage</w:t>
      </w:r>
      <w:r w:rsidR="00803414">
        <w:rPr>
          <w:rFonts w:cstheme="minorHAnsi"/>
        </w:rPr>
        <w:t xml:space="preserve"> (Washington 1999) </w:t>
      </w:r>
      <w:r w:rsidRPr="000C511B">
        <w:rPr>
          <w:rFonts w:cstheme="minorHAnsi"/>
        </w:rPr>
        <w:t>6-7, 24-25.</w:t>
      </w:r>
    </w:p>
  </w:footnote>
  <w:footnote w:id="16">
    <w:p w14:paraId="23665E28" w14:textId="77777777" w:rsidR="003E2471" w:rsidRPr="000C511B" w:rsidRDefault="003E2471" w:rsidP="003E2471">
      <w:pPr>
        <w:pStyle w:val="Voetnoottekst"/>
        <w:rPr>
          <w:rFonts w:cstheme="minorHAnsi"/>
        </w:rPr>
      </w:pPr>
      <w:r w:rsidRPr="000C511B">
        <w:rPr>
          <w:rStyle w:val="Voetnootmarkering"/>
          <w:rFonts w:cstheme="minorHAnsi"/>
        </w:rPr>
        <w:footnoteRef/>
      </w:r>
      <w:r w:rsidRPr="000C511B">
        <w:rPr>
          <w:rFonts w:cstheme="minorHAnsi"/>
        </w:rPr>
        <w:t xml:space="preserve"> Peter Guest, ‘Roman Gold and Hun Kings: the use and hoarding of solidi in the late fourth and fifth centuries’ in: Aleksander Bursche, Renate Ciolek</w:t>
      </w:r>
      <w:r>
        <w:rPr>
          <w:rFonts w:cstheme="minorHAnsi"/>
        </w:rPr>
        <w:t xml:space="preserve">, </w:t>
      </w:r>
      <w:r w:rsidRPr="000C511B">
        <w:rPr>
          <w:rFonts w:cstheme="minorHAnsi"/>
        </w:rPr>
        <w:t>and Reinhard Wolters</w:t>
      </w:r>
      <w:r>
        <w:rPr>
          <w:rFonts w:cstheme="minorHAnsi"/>
        </w:rPr>
        <w:t xml:space="preserve"> eds.</w:t>
      </w:r>
      <w:r w:rsidRPr="000C511B">
        <w:rPr>
          <w:rFonts w:cstheme="minorHAnsi"/>
        </w:rPr>
        <w:t>, R</w:t>
      </w:r>
      <w:r w:rsidRPr="000C511B">
        <w:rPr>
          <w:rFonts w:cstheme="minorHAnsi"/>
          <w:i/>
          <w:iCs/>
        </w:rPr>
        <w:t xml:space="preserve">oman Coins Outside the Empire Ways and Phases, Contexts and Functions </w:t>
      </w:r>
      <w:r w:rsidRPr="000C511B">
        <w:rPr>
          <w:rFonts w:cstheme="minorHAnsi"/>
        </w:rPr>
        <w:t xml:space="preserve">(Wetteren 2008) 295-308, there 299-300. </w:t>
      </w:r>
    </w:p>
  </w:footnote>
  <w:footnote w:id="17">
    <w:p w14:paraId="56FBB147" w14:textId="22FE7286" w:rsidR="002B2E84" w:rsidRPr="0023164D" w:rsidRDefault="002B2E84">
      <w:pPr>
        <w:pStyle w:val="Voetnoottekst"/>
      </w:pPr>
      <w:r>
        <w:rPr>
          <w:rStyle w:val="Voetnootmarkering"/>
        </w:rPr>
        <w:footnoteRef/>
      </w:r>
      <w:r>
        <w:t xml:space="preserve"> </w:t>
      </w:r>
      <w:r w:rsidRPr="00824C17">
        <w:t xml:space="preserve">Only 2% of the over 4000 bronze issues depict the spear type, while 10% of the precious metal coins depict the emperor holding a spear in his right hand. </w:t>
      </w:r>
      <w:r w:rsidRPr="002B2E84">
        <w:t>S</w:t>
      </w:r>
      <w:r w:rsidRPr="00824C17">
        <w:t xml:space="preserve">ilver coins </w:t>
      </w:r>
      <w:r w:rsidRPr="002B2E84">
        <w:t xml:space="preserve">did not play a prominent role </w:t>
      </w:r>
      <w:r w:rsidRPr="00824C17">
        <w:t xml:space="preserve">in the </w:t>
      </w:r>
      <w:r w:rsidRPr="002B2E84">
        <w:t xml:space="preserve">early </w:t>
      </w:r>
      <w:r w:rsidRPr="00824C17">
        <w:t>Byzantine monetary system which is also by their low quantities in collections and hoard finds. The gold coins were, therefore, the main precious metal coins in circulation</w:t>
      </w:r>
      <w:r w:rsidR="009F77DB">
        <w:t xml:space="preserve">. For more information see: </w:t>
      </w:r>
      <w:r w:rsidR="009101FE">
        <w:rPr>
          <w:rFonts w:cstheme="minorHAnsi"/>
        </w:rPr>
        <w:t xml:space="preserve">Micheal </w:t>
      </w:r>
      <w:r w:rsidR="009101FE" w:rsidRPr="000C511B">
        <w:rPr>
          <w:rFonts w:cstheme="minorHAnsi"/>
        </w:rPr>
        <w:t xml:space="preserve">Hendy, </w:t>
      </w:r>
      <w:r w:rsidR="009101FE" w:rsidRPr="000C511B">
        <w:rPr>
          <w:rFonts w:cstheme="minorHAnsi"/>
          <w:i/>
          <w:iCs/>
        </w:rPr>
        <w:t>Studies in the Byzantine monetary economy</w:t>
      </w:r>
      <w:r w:rsidR="009101FE">
        <w:rPr>
          <w:rFonts w:cstheme="minorHAnsi"/>
        </w:rPr>
        <w:t xml:space="preserve"> </w:t>
      </w:r>
      <w:r w:rsidR="009101FE" w:rsidRPr="00B06BC0">
        <w:rPr>
          <w:rFonts w:cstheme="minorHAnsi"/>
          <w:i/>
          <w:iCs/>
        </w:rPr>
        <w:t>c.300-1450</w:t>
      </w:r>
      <w:r w:rsidR="009101FE">
        <w:rPr>
          <w:rFonts w:cstheme="minorHAnsi"/>
        </w:rPr>
        <w:t xml:space="preserve"> (Cambridge 1985)</w:t>
      </w:r>
      <w:r w:rsidR="00EF23B4" w:rsidRPr="00EF23B4">
        <w:t>449-450, 494-495</w:t>
      </w:r>
      <w:r w:rsidR="00EF23B4">
        <w:t xml:space="preserve">; </w:t>
      </w:r>
      <w:r w:rsidR="0023164D" w:rsidRPr="0023164D">
        <w:t xml:space="preserve">Grierson, </w:t>
      </w:r>
      <w:r w:rsidR="0023164D" w:rsidRPr="0023164D">
        <w:rPr>
          <w:i/>
          <w:iCs/>
        </w:rPr>
        <w:t>Byzantine Coinage</w:t>
      </w:r>
      <w:r w:rsidR="0023164D">
        <w:t xml:space="preserve">, </w:t>
      </w:r>
      <w:r w:rsidR="0023164D" w:rsidRPr="0023164D">
        <w:t>12-13.</w:t>
      </w:r>
    </w:p>
  </w:footnote>
  <w:footnote w:id="18">
    <w:p w14:paraId="12207AD3" w14:textId="18E8C223" w:rsidR="00A96DF2" w:rsidRPr="000C511B" w:rsidRDefault="00A96DF2" w:rsidP="00A96DF2">
      <w:pPr>
        <w:pStyle w:val="Voetnoottekst"/>
        <w:rPr>
          <w:rFonts w:cstheme="minorHAnsi"/>
        </w:rPr>
      </w:pPr>
      <w:r w:rsidRPr="000C511B">
        <w:rPr>
          <w:rStyle w:val="Voetnootmarkering"/>
          <w:rFonts w:cstheme="minorHAnsi"/>
        </w:rPr>
        <w:footnoteRef/>
      </w:r>
      <w:r w:rsidRPr="000C511B">
        <w:rPr>
          <w:rFonts w:cstheme="minorHAnsi"/>
        </w:rPr>
        <w:t xml:space="preserve"> For the revival of ancient types by Constantine IV, see: </w:t>
      </w:r>
      <w:r w:rsidR="00E541A7">
        <w:t xml:space="preserve">Maria Chantal Vrij, </w:t>
      </w:r>
      <w:r w:rsidR="00E541A7" w:rsidRPr="00E541A7">
        <w:rPr>
          <w:i/>
          <w:iCs/>
        </w:rPr>
        <w:t>The Numismatic Iconography of the period of Iconomachy (610-867)</w:t>
      </w:r>
      <w:r w:rsidR="00E541A7">
        <w:t xml:space="preserve"> (Birmingham 2016) 90-91. </w:t>
      </w:r>
    </w:p>
  </w:footnote>
  <w:footnote w:id="19">
    <w:p w14:paraId="2D1AF9A3" w14:textId="77777777" w:rsidR="00793DDC" w:rsidRPr="000C511B" w:rsidRDefault="00793DDC" w:rsidP="00793DDC">
      <w:pPr>
        <w:pStyle w:val="Voetnoottekst"/>
        <w:rPr>
          <w:rFonts w:cstheme="minorHAnsi"/>
        </w:rPr>
      </w:pPr>
      <w:r w:rsidRPr="000C511B">
        <w:rPr>
          <w:rStyle w:val="Voetnootmarkering"/>
          <w:rFonts w:cstheme="minorHAnsi"/>
        </w:rPr>
        <w:footnoteRef/>
      </w:r>
      <w:r w:rsidRPr="000C511B">
        <w:rPr>
          <w:rFonts w:cstheme="minorHAnsi"/>
        </w:rPr>
        <w:t xml:space="preserve"> Andrei Negin, ‘Roman helmets with a browband shaped as a vertical fronton’, </w:t>
      </w:r>
      <w:r w:rsidRPr="000C511B">
        <w:rPr>
          <w:rFonts w:cstheme="minorHAnsi"/>
          <w:i/>
          <w:iCs/>
        </w:rPr>
        <w:t>Historia I Swiat</w:t>
      </w:r>
      <w:r w:rsidRPr="000C511B">
        <w:rPr>
          <w:rFonts w:cstheme="minorHAnsi"/>
        </w:rPr>
        <w:t xml:space="preserve"> 4 (2015) 31-46, there 32-34, 38. </w:t>
      </w:r>
    </w:p>
  </w:footnote>
  <w:footnote w:id="20">
    <w:p w14:paraId="17D299C5" w14:textId="7421895C" w:rsidR="0090464D" w:rsidRPr="000C511B" w:rsidRDefault="0090464D" w:rsidP="0090464D">
      <w:pPr>
        <w:pStyle w:val="Voetnoottekst"/>
        <w:rPr>
          <w:rFonts w:cstheme="minorHAnsi"/>
        </w:rPr>
      </w:pPr>
      <w:r w:rsidRPr="000C511B">
        <w:rPr>
          <w:rStyle w:val="Voetnootmarkering"/>
          <w:rFonts w:cstheme="minorHAnsi"/>
        </w:rPr>
        <w:footnoteRef/>
      </w:r>
      <w:r w:rsidRPr="000C511B">
        <w:rPr>
          <w:rFonts w:cstheme="minorHAnsi"/>
        </w:rPr>
        <w:t xml:space="preserve"> </w:t>
      </w:r>
      <w:bookmarkStart w:id="0" w:name="_Hlk130216131"/>
      <w:r w:rsidR="00702ACF">
        <w:rPr>
          <w:rFonts w:cstheme="minorHAnsi"/>
        </w:rPr>
        <w:t xml:space="preserve">For example: </w:t>
      </w:r>
      <w:r w:rsidR="008D10B6" w:rsidRPr="000C511B">
        <w:rPr>
          <w:rFonts w:cstheme="minorHAnsi"/>
        </w:rPr>
        <w:t xml:space="preserve">Liesbeth Claes, ‘Coins with power? Imperial and local messages on the coinage of the usurpers of the second half of the third century (AD 253-285)’, </w:t>
      </w:r>
      <w:r w:rsidR="008D10B6" w:rsidRPr="000C511B">
        <w:rPr>
          <w:rFonts w:cstheme="minorHAnsi"/>
          <w:i/>
          <w:iCs/>
        </w:rPr>
        <w:t xml:space="preserve">Jaarboek voor Munt- en Penningkunde </w:t>
      </w:r>
      <w:r w:rsidR="008D10B6" w:rsidRPr="000C511B">
        <w:rPr>
          <w:rFonts w:cstheme="minorHAnsi"/>
        </w:rPr>
        <w:t>102 (2015) 15-50</w:t>
      </w:r>
      <w:r w:rsidR="008D10B6">
        <w:rPr>
          <w:rFonts w:cstheme="minorHAnsi"/>
        </w:rPr>
        <w:t>, there 40-41</w:t>
      </w:r>
      <w:r w:rsidR="00451E4F">
        <w:rPr>
          <w:rFonts w:cstheme="minorHAnsi"/>
        </w:rPr>
        <w:t xml:space="preserve">; </w:t>
      </w:r>
      <w:r w:rsidR="001471BB" w:rsidRPr="001471BB">
        <w:rPr>
          <w:rFonts w:cstheme="minorHAnsi"/>
        </w:rPr>
        <w:t xml:space="preserve">Fleur Kemmers, ‘Not at Random. Evidence for a Regionalised Coin Supply?’ in: James Bruhn, Ben Croxford, and Dimitris Grigoropoulos eds., </w:t>
      </w:r>
      <w:r w:rsidR="001471BB" w:rsidRPr="001471BB">
        <w:rPr>
          <w:rFonts w:cstheme="minorHAnsi"/>
          <w:i/>
          <w:iCs/>
        </w:rPr>
        <w:t>TRAC 2004: Proceedings of the Fourteenth Annual Theoretical Roman Archaeology Conference, Durham 2004.</w:t>
      </w:r>
      <w:r w:rsidR="001471BB" w:rsidRPr="001471BB">
        <w:rPr>
          <w:rFonts w:cstheme="minorHAnsi"/>
        </w:rPr>
        <w:t xml:space="preserve"> (Oxford 2005) 39-49</w:t>
      </w:r>
      <w:bookmarkEnd w:id="0"/>
      <w:r w:rsidR="001471BB">
        <w:rPr>
          <w:rFonts w:cstheme="minorHAnsi"/>
        </w:rPr>
        <w:t xml:space="preserve">, there 43-48; </w:t>
      </w:r>
      <w:r w:rsidR="001471BB" w:rsidRPr="000C511B">
        <w:rPr>
          <w:rFonts w:cstheme="minorHAnsi"/>
          <w:lang w:val="en-GB"/>
        </w:rPr>
        <w:t>Hekster, ‘The Roman Army and Propaganda’, 351</w:t>
      </w:r>
      <w:r w:rsidR="001471BB">
        <w:rPr>
          <w:rFonts w:cstheme="minorHAnsi"/>
          <w:lang w:val="en-GB"/>
        </w:rPr>
        <w:t>.</w:t>
      </w:r>
    </w:p>
  </w:footnote>
  <w:footnote w:id="21">
    <w:p w14:paraId="0561E8A5" w14:textId="445B28AC" w:rsidR="0090464D" w:rsidRPr="000C511B" w:rsidRDefault="0090464D" w:rsidP="0090464D">
      <w:pPr>
        <w:pStyle w:val="Voetnoottekst"/>
        <w:rPr>
          <w:rFonts w:cstheme="minorHAnsi"/>
        </w:rPr>
      </w:pPr>
      <w:r w:rsidRPr="000C511B">
        <w:rPr>
          <w:rStyle w:val="Voetnootmarkering"/>
          <w:rFonts w:cstheme="minorHAnsi"/>
        </w:rPr>
        <w:footnoteRef/>
      </w:r>
      <w:r w:rsidRPr="000C511B">
        <w:rPr>
          <w:rFonts w:cstheme="minorHAnsi"/>
        </w:rPr>
        <w:t xml:space="preserve"> For an overview of the wages of the soldiers in the period from Diocletian until Constans II see: Warren Treadgold, </w:t>
      </w:r>
      <w:r w:rsidRPr="000C511B">
        <w:rPr>
          <w:rFonts w:cstheme="minorHAnsi"/>
          <w:i/>
          <w:iCs/>
        </w:rPr>
        <w:t xml:space="preserve">Byzantium and its Army </w:t>
      </w:r>
      <w:r w:rsidRPr="000C511B">
        <w:rPr>
          <w:rFonts w:cstheme="minorHAnsi"/>
        </w:rPr>
        <w:t>(Stanford 1995) 147-157</w:t>
      </w:r>
      <w:r w:rsidR="009C4C38">
        <w:rPr>
          <w:rFonts w:cstheme="minorHAnsi"/>
        </w:rPr>
        <w:t xml:space="preserve">; </w:t>
      </w:r>
      <w:r w:rsidR="00905116" w:rsidRPr="000C511B">
        <w:rPr>
          <w:rFonts w:cstheme="minorHAnsi"/>
        </w:rPr>
        <w:t xml:space="preserve">Kemmers, </w:t>
      </w:r>
      <w:r w:rsidR="00905116" w:rsidRPr="000C511B">
        <w:rPr>
          <w:rFonts w:cstheme="minorHAnsi"/>
          <w:i/>
          <w:iCs/>
        </w:rPr>
        <w:t>The Functions and Use of Roman Coinage</w:t>
      </w:r>
      <w:r w:rsidR="00905116" w:rsidRPr="000C511B">
        <w:rPr>
          <w:rFonts w:cstheme="minorHAnsi"/>
        </w:rPr>
        <w:t>, 59</w:t>
      </w:r>
      <w:r w:rsidR="00026E0E">
        <w:rPr>
          <w:rFonts w:cstheme="minorHAnsi"/>
        </w:rPr>
        <w:t xml:space="preserve">; </w:t>
      </w:r>
      <w:r w:rsidRPr="000C511B">
        <w:rPr>
          <w:rFonts w:cstheme="minorHAnsi"/>
        </w:rPr>
        <w:t xml:space="preserve">Hendy, </w:t>
      </w:r>
      <w:r w:rsidRPr="000C511B">
        <w:rPr>
          <w:rFonts w:cstheme="minorHAnsi"/>
          <w:i/>
          <w:iCs/>
        </w:rPr>
        <w:t>Studies in the Byzantine monetary economy</w:t>
      </w:r>
      <w:r w:rsidR="009101FE" w:rsidRPr="009101FE">
        <w:rPr>
          <w:rFonts w:cstheme="minorHAnsi"/>
          <w:i/>
          <w:iCs/>
        </w:rPr>
        <w:t>,</w:t>
      </w:r>
      <w:r w:rsidR="009101FE">
        <w:rPr>
          <w:rFonts w:cstheme="minorHAnsi"/>
        </w:rPr>
        <w:t xml:space="preserve"> </w:t>
      </w:r>
      <w:r w:rsidR="007A1345">
        <w:rPr>
          <w:rFonts w:cstheme="minorHAnsi"/>
        </w:rPr>
        <w:t>183,</w:t>
      </w:r>
      <w:r w:rsidR="00D74CCE">
        <w:rPr>
          <w:rFonts w:cstheme="minorHAnsi"/>
        </w:rPr>
        <w:t xml:space="preserve"> 190-191,</w:t>
      </w:r>
      <w:r w:rsidR="007A1345">
        <w:rPr>
          <w:rFonts w:cstheme="minorHAnsi"/>
        </w:rPr>
        <w:t xml:space="preserve"> </w:t>
      </w:r>
      <w:r w:rsidRPr="000C511B">
        <w:rPr>
          <w:rFonts w:cstheme="minorHAnsi"/>
        </w:rPr>
        <w:t xml:space="preserve">221-223. </w:t>
      </w:r>
    </w:p>
  </w:footnote>
  <w:footnote w:id="22">
    <w:p w14:paraId="219749B3" w14:textId="77777777" w:rsidR="0090464D" w:rsidRPr="000C511B" w:rsidRDefault="0090464D" w:rsidP="0090464D">
      <w:pPr>
        <w:pStyle w:val="Voetnoottekst"/>
        <w:rPr>
          <w:rFonts w:cstheme="minorHAnsi"/>
        </w:rPr>
      </w:pPr>
      <w:r w:rsidRPr="000C511B">
        <w:rPr>
          <w:rStyle w:val="Voetnootmarkering"/>
          <w:rFonts w:cstheme="minorHAnsi"/>
        </w:rPr>
        <w:footnoteRef/>
      </w:r>
      <w:r w:rsidRPr="000C511B">
        <w:rPr>
          <w:rFonts w:cstheme="minorHAnsi"/>
        </w:rPr>
        <w:t xml:space="preserve"> For the military characteristics of the emperor in late antiquity see</w:t>
      </w:r>
      <w:r>
        <w:rPr>
          <w:rFonts w:cstheme="minorHAnsi"/>
        </w:rPr>
        <w:t xml:space="preserve"> also</w:t>
      </w:r>
      <w:r w:rsidRPr="000C511B">
        <w:rPr>
          <w:rFonts w:cstheme="minorHAnsi"/>
        </w:rPr>
        <w:t xml:space="preserve">: J. Gag?, ‘La theologie de la victoire imperiale’, </w:t>
      </w:r>
      <w:r w:rsidRPr="000C511B">
        <w:rPr>
          <w:rFonts w:cstheme="minorHAnsi"/>
          <w:i/>
          <w:iCs/>
        </w:rPr>
        <w:t>Revue Historique</w:t>
      </w:r>
      <w:r w:rsidRPr="000C511B">
        <w:rPr>
          <w:rFonts w:cstheme="minorHAnsi"/>
        </w:rPr>
        <w:t xml:space="preserve"> CLXXI</w:t>
      </w:r>
      <w:r>
        <w:rPr>
          <w:rFonts w:cstheme="minorHAnsi"/>
        </w:rPr>
        <w:t xml:space="preserve"> </w:t>
      </w:r>
      <w:r w:rsidRPr="000C511B">
        <w:rPr>
          <w:rFonts w:cstheme="minorHAnsi"/>
        </w:rPr>
        <w:t xml:space="preserve">(1933) 1-44, there 1-5, 19. </w:t>
      </w:r>
    </w:p>
  </w:footnote>
  <w:footnote w:id="23">
    <w:p w14:paraId="08BF0A2F" w14:textId="48672143" w:rsidR="00BB15A6" w:rsidRPr="003B26C2" w:rsidRDefault="00BB15A6">
      <w:pPr>
        <w:pStyle w:val="Voetnoottekst"/>
      </w:pPr>
      <w:r w:rsidRPr="00C74DE0">
        <w:rPr>
          <w:rStyle w:val="Voetnootmarkering"/>
        </w:rPr>
        <w:footnoteRef/>
      </w:r>
      <w:r w:rsidR="00C74DE0" w:rsidRPr="003B26C2">
        <w:t xml:space="preserve"> </w:t>
      </w:r>
      <w:r w:rsidR="003B26C2" w:rsidRPr="003B26C2">
        <w:t xml:space="preserve">See: </w:t>
      </w:r>
      <w:r w:rsidR="00971A61" w:rsidRPr="003B26C2">
        <w:rPr>
          <w:i/>
          <w:iCs/>
        </w:rPr>
        <w:t>DOC</w:t>
      </w:r>
      <w:r w:rsidR="00971A61" w:rsidRPr="003B26C2">
        <w:t xml:space="preserve"> 2.1 Constantine IV – 1a</w:t>
      </w:r>
    </w:p>
  </w:footnote>
  <w:footnote w:id="24">
    <w:p w14:paraId="4E753172" w14:textId="24DE8AE6" w:rsidR="00BB15A6" w:rsidRPr="003B26C2" w:rsidRDefault="00BB15A6">
      <w:pPr>
        <w:pStyle w:val="Voetnoottekst"/>
      </w:pPr>
      <w:r w:rsidRPr="00C74DE0">
        <w:rPr>
          <w:rStyle w:val="Voetnootmarkering"/>
        </w:rPr>
        <w:footnoteRef/>
      </w:r>
      <w:r w:rsidRPr="003B26C2">
        <w:t xml:space="preserve"> </w:t>
      </w:r>
      <w:r w:rsidR="003B26C2" w:rsidRPr="003B26C2">
        <w:t xml:space="preserve">See: </w:t>
      </w:r>
      <w:r w:rsidRPr="003B26C2">
        <w:rPr>
          <w:i/>
          <w:iCs/>
        </w:rPr>
        <w:t>DOC</w:t>
      </w:r>
      <w:r w:rsidRPr="003B26C2">
        <w:t xml:space="preserve"> </w:t>
      </w:r>
      <w:r w:rsidR="00971A61" w:rsidRPr="003B26C2">
        <w:t xml:space="preserve">2.1 Constantine IV </w:t>
      </w:r>
      <w:r w:rsidR="003B26C2" w:rsidRPr="003B26C2">
        <w:t>–</w:t>
      </w:r>
      <w:r w:rsidR="00971A61" w:rsidRPr="003B26C2">
        <w:t xml:space="preserve"> </w:t>
      </w:r>
      <w:r w:rsidR="003B26C2" w:rsidRPr="003B26C2">
        <w:t xml:space="preserve">4.1 </w:t>
      </w:r>
    </w:p>
  </w:footnote>
  <w:footnote w:id="25">
    <w:p w14:paraId="32558C3C" w14:textId="5B87EB86" w:rsidR="0059744B" w:rsidRPr="000C511B" w:rsidRDefault="0059744B" w:rsidP="0059744B">
      <w:pPr>
        <w:pStyle w:val="Voetnoottekst"/>
        <w:rPr>
          <w:rFonts w:cstheme="minorHAnsi"/>
        </w:rPr>
      </w:pPr>
      <w:r w:rsidRPr="000C511B">
        <w:rPr>
          <w:rStyle w:val="Voetnootmarkering"/>
          <w:rFonts w:cstheme="minorHAnsi"/>
        </w:rPr>
        <w:footnoteRef/>
      </w:r>
      <w:r w:rsidRPr="000C511B">
        <w:rPr>
          <w:rFonts w:cstheme="minorHAnsi"/>
        </w:rPr>
        <w:t xml:space="preserve"> </w:t>
      </w:r>
      <w:r w:rsidR="00DD50E0">
        <w:rPr>
          <w:rFonts w:cstheme="minorHAnsi"/>
        </w:rPr>
        <w:t xml:space="preserve">Philip </w:t>
      </w:r>
      <w:r w:rsidRPr="000C511B">
        <w:rPr>
          <w:rFonts w:cstheme="minorHAnsi"/>
        </w:rPr>
        <w:t xml:space="preserve">Grierson, </w:t>
      </w:r>
      <w:r w:rsidRPr="000C511B">
        <w:rPr>
          <w:rFonts w:cstheme="minorHAnsi"/>
          <w:i/>
          <w:iCs/>
        </w:rPr>
        <w:t>Catalogue of the Byzantine Coins in the Dumbarton Oaks Collections</w:t>
      </w:r>
      <w:r w:rsidR="00DD50E0">
        <w:rPr>
          <w:rFonts w:cstheme="minorHAnsi"/>
          <w:i/>
          <w:iCs/>
        </w:rPr>
        <w:t xml:space="preserve"> Volume II</w:t>
      </w:r>
      <w:r w:rsidR="00DC4EFA" w:rsidRPr="00DC4EFA">
        <w:rPr>
          <w:rFonts w:cstheme="minorHAnsi"/>
          <w:i/>
          <w:iCs/>
        </w:rPr>
        <w:t>-</w:t>
      </w:r>
      <w:r w:rsidR="00207FE9">
        <w:rPr>
          <w:rFonts w:cstheme="minorHAnsi"/>
          <w:i/>
          <w:iCs/>
        </w:rPr>
        <w:t>2</w:t>
      </w:r>
      <w:r w:rsidR="00DC4EFA">
        <w:rPr>
          <w:rFonts w:cstheme="minorHAnsi"/>
        </w:rPr>
        <w:t xml:space="preserve"> (Washington </w:t>
      </w:r>
      <w:r w:rsidR="003F1D6E">
        <w:rPr>
          <w:rFonts w:cstheme="minorHAnsi"/>
        </w:rPr>
        <w:t xml:space="preserve">1968) </w:t>
      </w:r>
      <w:r w:rsidRPr="000C511B">
        <w:rPr>
          <w:rFonts w:cstheme="minorHAnsi"/>
        </w:rPr>
        <w:t xml:space="preserve">512-516. </w:t>
      </w:r>
    </w:p>
  </w:footnote>
  <w:footnote w:id="26">
    <w:p w14:paraId="16F1AD58" w14:textId="506C97BB" w:rsidR="0059744B" w:rsidRPr="000C511B" w:rsidRDefault="0059744B" w:rsidP="0059744B">
      <w:pPr>
        <w:pStyle w:val="Voetnoottekst"/>
        <w:rPr>
          <w:rFonts w:cstheme="minorHAnsi"/>
        </w:rPr>
      </w:pPr>
      <w:r w:rsidRPr="000C511B">
        <w:rPr>
          <w:rStyle w:val="Voetnootmarkering"/>
          <w:rFonts w:cstheme="minorHAnsi"/>
        </w:rPr>
        <w:footnoteRef/>
      </w:r>
      <w:r w:rsidRPr="000C511B">
        <w:rPr>
          <w:rFonts w:cstheme="minorHAnsi"/>
        </w:rPr>
        <w:t xml:space="preserve"> </w:t>
      </w:r>
      <w:r w:rsidR="000526E0">
        <w:rPr>
          <w:rFonts w:cstheme="minorHAnsi"/>
        </w:rPr>
        <w:t xml:space="preserve">Judith </w:t>
      </w:r>
      <w:r w:rsidR="000526E0" w:rsidRPr="000526E0">
        <w:rPr>
          <w:rFonts w:cstheme="minorHAnsi"/>
        </w:rPr>
        <w:t xml:space="preserve">Herrin, </w:t>
      </w:r>
      <w:r w:rsidR="000526E0" w:rsidRPr="000526E0">
        <w:rPr>
          <w:rFonts w:cstheme="minorHAnsi"/>
          <w:i/>
          <w:iCs/>
        </w:rPr>
        <w:t xml:space="preserve">Byzantium: The Surprising Life of a Medieval Empire </w:t>
      </w:r>
      <w:r w:rsidR="000526E0" w:rsidRPr="000526E0">
        <w:rPr>
          <w:rFonts w:cstheme="minorHAnsi"/>
        </w:rPr>
        <w:t>(Princeton 2007)</w:t>
      </w:r>
      <w:r w:rsidR="000526E0">
        <w:rPr>
          <w:rFonts w:cstheme="minorHAnsi"/>
        </w:rPr>
        <w:t xml:space="preserve"> </w:t>
      </w:r>
      <w:r w:rsidRPr="000C511B">
        <w:rPr>
          <w:rFonts w:cstheme="minorHAnsi"/>
        </w:rPr>
        <w:t>92-95</w:t>
      </w:r>
      <w:r w:rsidR="00BC2437">
        <w:rPr>
          <w:rFonts w:cstheme="minorHAnsi"/>
        </w:rPr>
        <w:t xml:space="preserve">. </w:t>
      </w:r>
    </w:p>
  </w:footnote>
  <w:footnote w:id="27">
    <w:p w14:paraId="5093D0C0" w14:textId="61D0FD6D" w:rsidR="0059744B" w:rsidRPr="000C511B" w:rsidRDefault="0059744B" w:rsidP="0059744B">
      <w:pPr>
        <w:pStyle w:val="Voetnoottekst"/>
        <w:rPr>
          <w:rFonts w:cstheme="minorHAnsi"/>
        </w:rPr>
      </w:pPr>
      <w:r w:rsidRPr="000C511B">
        <w:rPr>
          <w:rStyle w:val="Voetnootmarkering"/>
          <w:rFonts w:cstheme="minorHAnsi"/>
        </w:rPr>
        <w:footnoteRef/>
      </w:r>
      <w:r w:rsidRPr="000C511B">
        <w:rPr>
          <w:rFonts w:cstheme="minorHAnsi"/>
        </w:rPr>
        <w:t xml:space="preserve"> </w:t>
      </w:r>
      <w:r w:rsidR="003B3EA5">
        <w:rPr>
          <w:rFonts w:cstheme="minorHAnsi"/>
        </w:rPr>
        <w:t xml:space="preserve">See: </w:t>
      </w:r>
      <w:r w:rsidR="003B3EA5" w:rsidRPr="003B3EA5">
        <w:rPr>
          <w:rFonts w:cstheme="minorHAnsi"/>
          <w:i/>
          <w:iCs/>
        </w:rPr>
        <w:t>DOC</w:t>
      </w:r>
      <w:r w:rsidR="003B3EA5">
        <w:rPr>
          <w:rFonts w:cstheme="minorHAnsi"/>
        </w:rPr>
        <w:t xml:space="preserve"> 2.2 Constantine IV </w:t>
      </w:r>
      <w:r w:rsidR="00083549">
        <w:rPr>
          <w:rFonts w:cstheme="minorHAnsi"/>
        </w:rPr>
        <w:t>–</w:t>
      </w:r>
      <w:r w:rsidR="003B3EA5">
        <w:rPr>
          <w:rFonts w:cstheme="minorHAnsi"/>
        </w:rPr>
        <w:t xml:space="preserve"> </w:t>
      </w:r>
      <w:r w:rsidR="00083549">
        <w:rPr>
          <w:rFonts w:cstheme="minorHAnsi"/>
        </w:rPr>
        <w:t xml:space="preserve">28a (Gl. Cr. bust) &amp; </w:t>
      </w:r>
      <w:r w:rsidR="00D10222">
        <w:rPr>
          <w:rFonts w:cstheme="minorHAnsi"/>
        </w:rPr>
        <w:t xml:space="preserve">29&amp;31b (Military bust). </w:t>
      </w:r>
    </w:p>
  </w:footnote>
  <w:footnote w:id="28">
    <w:p w14:paraId="51BC300A" w14:textId="0274A034" w:rsidR="0059744B" w:rsidRPr="000C511B" w:rsidRDefault="0059744B" w:rsidP="0059744B">
      <w:pPr>
        <w:pStyle w:val="Voetnoottekst"/>
        <w:rPr>
          <w:rFonts w:cstheme="minorHAnsi"/>
        </w:rPr>
      </w:pPr>
      <w:r w:rsidRPr="000C511B">
        <w:rPr>
          <w:rStyle w:val="Voetnootmarkering"/>
          <w:rFonts w:cstheme="minorHAnsi"/>
        </w:rPr>
        <w:footnoteRef/>
      </w:r>
      <w:r w:rsidR="007A3591">
        <w:rPr>
          <w:rFonts w:cstheme="minorHAnsi"/>
        </w:rPr>
        <w:t xml:space="preserve"> Walter </w:t>
      </w:r>
      <w:r w:rsidR="007A3591" w:rsidRPr="007A3591">
        <w:rPr>
          <w:rFonts w:cstheme="minorHAnsi"/>
        </w:rPr>
        <w:t xml:space="preserve">Treadgold, </w:t>
      </w:r>
      <w:r w:rsidR="007A3591" w:rsidRPr="007A3591">
        <w:rPr>
          <w:rFonts w:cstheme="minorHAnsi"/>
          <w:i/>
          <w:iCs/>
        </w:rPr>
        <w:t>A History of the Byzantine State and Society</w:t>
      </w:r>
      <w:r w:rsidR="007A3591" w:rsidRPr="007A3591">
        <w:rPr>
          <w:rFonts w:cstheme="minorHAnsi"/>
        </w:rPr>
        <w:t xml:space="preserve"> (New York 1997)</w:t>
      </w:r>
      <w:r w:rsidRPr="000C511B">
        <w:rPr>
          <w:rFonts w:cstheme="minorHAnsi"/>
        </w:rPr>
        <w:t xml:space="preserve"> 325-327.</w:t>
      </w:r>
    </w:p>
  </w:footnote>
  <w:footnote w:id="29">
    <w:p w14:paraId="5BE47F8C" w14:textId="77777777" w:rsidR="00501841" w:rsidRPr="006069EE" w:rsidRDefault="00501841" w:rsidP="00501841">
      <w:pPr>
        <w:pStyle w:val="Voetnoottekst"/>
      </w:pPr>
      <w:r>
        <w:rPr>
          <w:rStyle w:val="Voetnootmarkering"/>
        </w:rPr>
        <w:footnoteRef/>
      </w:r>
      <w:r>
        <w:t xml:space="preserve"> An</w:t>
      </w:r>
      <w:r w:rsidRPr="006069EE">
        <w:t xml:space="preserve"> exception is the depiction of the spear as a sole attribute, which cannot be found at all on the gold coin reverse types</w:t>
      </w:r>
      <w:r>
        <w:t xml:space="preserve"> in this time period. </w:t>
      </w:r>
    </w:p>
  </w:footnote>
  <w:footnote w:id="30">
    <w:p w14:paraId="0568D852" w14:textId="63920569" w:rsidR="00F861D7" w:rsidRPr="00F861D7" w:rsidRDefault="00F861D7">
      <w:pPr>
        <w:pStyle w:val="Voetnoottekst"/>
      </w:pPr>
      <w:r>
        <w:rPr>
          <w:rStyle w:val="Voetnootmarkering"/>
        </w:rPr>
        <w:footnoteRef/>
      </w:r>
      <w:r>
        <w:t xml:space="preserve"> </w:t>
      </w:r>
      <w:r w:rsidRPr="00F861D7">
        <w:t xml:space="preserve">If we consider all silver types recorded in </w:t>
      </w:r>
      <w:r w:rsidR="009F77DB">
        <w:rPr>
          <w:i/>
          <w:iCs/>
        </w:rPr>
        <w:t xml:space="preserve">RIC </w:t>
      </w:r>
      <w:r w:rsidRPr="00F861D7">
        <w:t xml:space="preserve">for this time period per denomination, we find that the </w:t>
      </w:r>
      <w:r w:rsidRPr="00F861D7">
        <w:rPr>
          <w:i/>
          <w:iCs/>
        </w:rPr>
        <w:t xml:space="preserve">siliqua </w:t>
      </w:r>
      <w:r w:rsidRPr="00F861D7">
        <w:t xml:space="preserve">and </w:t>
      </w:r>
      <w:r w:rsidRPr="00F861D7">
        <w:rPr>
          <w:i/>
          <w:iCs/>
        </w:rPr>
        <w:t>half-siliqua</w:t>
      </w:r>
      <w:r w:rsidRPr="00F861D7">
        <w:t xml:space="preserve"> were by far the most dominant denominations together making up more than 75% of all silver types</w:t>
      </w:r>
      <w:r w:rsidR="00722974">
        <w:t>, see</w:t>
      </w:r>
      <w:r w:rsidR="009B6139">
        <w:t xml:space="preserve"> </w:t>
      </w:r>
      <w:r w:rsidR="00722974">
        <w:t>Figure</w:t>
      </w:r>
      <w:r>
        <w:t xml:space="preserve"> </w:t>
      </w:r>
      <w:r w:rsidR="00D566F5">
        <w:t>10.</w:t>
      </w:r>
    </w:p>
  </w:footnote>
  <w:footnote w:id="31">
    <w:p w14:paraId="250FE522" w14:textId="77777777" w:rsidR="00F7744A" w:rsidRPr="000C511B" w:rsidRDefault="00F7744A" w:rsidP="00F7744A">
      <w:pPr>
        <w:pStyle w:val="Voetnoottekst"/>
        <w:rPr>
          <w:rFonts w:cstheme="minorHAnsi"/>
        </w:rPr>
      </w:pPr>
      <w:r w:rsidRPr="000C511B">
        <w:rPr>
          <w:rStyle w:val="Voetnootmarkering"/>
          <w:rFonts w:cstheme="minorHAnsi"/>
        </w:rPr>
        <w:footnoteRef/>
      </w:r>
      <w:r w:rsidRPr="000C511B">
        <w:rPr>
          <w:rFonts w:cstheme="minorHAnsi"/>
        </w:rPr>
        <w:t xml:space="preserve"> Sam Moorhead, ‘The Coinage of the Later Roman Empire, 364-498’ in: </w:t>
      </w:r>
      <w:r w:rsidRPr="00C41B09">
        <w:rPr>
          <w:rFonts w:cstheme="minorHAnsi"/>
        </w:rPr>
        <w:t>William Metcalf</w:t>
      </w:r>
      <w:r>
        <w:rPr>
          <w:rFonts w:cstheme="minorHAnsi"/>
        </w:rPr>
        <w:t xml:space="preserve"> ed</w:t>
      </w:r>
      <w:r w:rsidRPr="00C41B09">
        <w:rPr>
          <w:rFonts w:cstheme="minorHAnsi"/>
        </w:rPr>
        <w:t xml:space="preserve">, </w:t>
      </w:r>
      <w:r w:rsidRPr="00C41B09">
        <w:rPr>
          <w:rFonts w:cstheme="minorHAnsi"/>
          <w:i/>
          <w:iCs/>
        </w:rPr>
        <w:t xml:space="preserve">The Oxford Handbook of Greek and Roman Coinage </w:t>
      </w:r>
      <w:r w:rsidRPr="00C41B09">
        <w:rPr>
          <w:rFonts w:cstheme="minorHAnsi"/>
        </w:rPr>
        <w:t>(Oxford-New York 2012)</w:t>
      </w:r>
      <w:r w:rsidRPr="000C511B">
        <w:rPr>
          <w:rFonts w:cstheme="minorHAnsi"/>
        </w:rPr>
        <w:t xml:space="preserve"> 601-631, there 608-609, 624. </w:t>
      </w:r>
    </w:p>
  </w:footnote>
  <w:footnote w:id="32">
    <w:p w14:paraId="6DD61879" w14:textId="77777777" w:rsidR="00F7744A" w:rsidRPr="000C511B" w:rsidRDefault="00F7744A" w:rsidP="00F7744A">
      <w:pPr>
        <w:pStyle w:val="Voetnoottekst"/>
        <w:rPr>
          <w:rFonts w:cstheme="minorHAnsi"/>
        </w:rPr>
      </w:pPr>
      <w:r w:rsidRPr="000C511B">
        <w:rPr>
          <w:rStyle w:val="Voetnootmarkering"/>
          <w:rFonts w:cstheme="minorHAnsi"/>
        </w:rPr>
        <w:footnoteRef/>
      </w:r>
      <w:r w:rsidRPr="000C511B">
        <w:rPr>
          <w:rFonts w:cstheme="minorHAnsi"/>
        </w:rPr>
        <w:t xml:space="preserve"> Kemmers, </w:t>
      </w:r>
      <w:r w:rsidRPr="000C511B">
        <w:rPr>
          <w:rFonts w:cstheme="minorHAnsi"/>
          <w:i/>
          <w:iCs/>
        </w:rPr>
        <w:t>The Functions and Use of Roman Coinage</w:t>
      </w:r>
      <w:r w:rsidRPr="000C511B">
        <w:rPr>
          <w:rFonts w:cstheme="minorHAnsi"/>
        </w:rPr>
        <w:t xml:space="preserve">, 49-50. </w:t>
      </w:r>
    </w:p>
  </w:footnote>
  <w:footnote w:id="33">
    <w:p w14:paraId="4975D2F7" w14:textId="04B35538" w:rsidR="00F7744A" w:rsidRPr="00F17CBD" w:rsidRDefault="00F7744A" w:rsidP="00F7744A">
      <w:pPr>
        <w:pStyle w:val="Voetnoottekst"/>
        <w:rPr>
          <w:rFonts w:cstheme="minorHAnsi"/>
          <w:lang w:val="fr-FR"/>
        </w:rPr>
      </w:pPr>
      <w:r w:rsidRPr="000C511B">
        <w:rPr>
          <w:rStyle w:val="Voetnootmarkering"/>
          <w:rFonts w:cstheme="minorHAnsi"/>
        </w:rPr>
        <w:footnoteRef/>
      </w:r>
      <w:r w:rsidRPr="000C511B">
        <w:rPr>
          <w:rFonts w:cstheme="minorHAnsi"/>
        </w:rPr>
        <w:t xml:space="preserve"> Peter Guest, </w:t>
      </w:r>
      <w:r w:rsidRPr="000C511B">
        <w:rPr>
          <w:rFonts w:cstheme="minorHAnsi"/>
          <w:i/>
          <w:iCs/>
        </w:rPr>
        <w:t xml:space="preserve">The Late Roman Gold and Silver Coins from the Hoxne Treasure </w:t>
      </w:r>
      <w:r w:rsidRPr="000C511B">
        <w:rPr>
          <w:rFonts w:cstheme="minorHAnsi"/>
        </w:rPr>
        <w:t>(London 2005) 28-31</w:t>
      </w:r>
      <w:r w:rsidR="006E5A7C">
        <w:rPr>
          <w:rFonts w:cstheme="minorHAnsi"/>
        </w:rPr>
        <w:t>; See also: Filippo Carla-Uhink, ‘Three Metals, but no Trimetalism. The Status of Silver Coinage in Late Antiquity and its Designations’ in: Jérémie Chameroy &amp; Pierre-Marie Guihard</w:t>
      </w:r>
      <w:r w:rsidR="00EF3569">
        <w:rPr>
          <w:rFonts w:cstheme="minorHAnsi"/>
        </w:rPr>
        <w:t xml:space="preserve"> eds., </w:t>
      </w:r>
      <w:r w:rsidR="00EF3569" w:rsidRPr="00EF3569">
        <w:rPr>
          <w:rFonts w:cstheme="minorHAnsi"/>
          <w:i/>
          <w:iCs/>
        </w:rPr>
        <w:t xml:space="preserve">Argentum Romanorum sive Barbarorum. </w:t>
      </w:r>
      <w:r w:rsidR="00EF3569" w:rsidRPr="00EF3569">
        <w:rPr>
          <w:rFonts w:cstheme="minorHAnsi"/>
          <w:i/>
          <w:iCs/>
          <w:lang w:val="de-DE"/>
        </w:rPr>
        <w:t xml:space="preserve">Tradition und Entwicklung im Gebrauch des Silbergeldes im römischen Westen (4.-6.Jh.). </w:t>
      </w:r>
      <w:r w:rsidR="00EF3569" w:rsidRPr="00EF3569">
        <w:rPr>
          <w:rFonts w:cstheme="minorHAnsi"/>
          <w:i/>
          <w:iCs/>
          <w:lang w:val="fr-FR"/>
        </w:rPr>
        <w:t>Permanences et évolution des usages monétaires de l’argent du IVe au VIe siècle dans l’Occident romain</w:t>
      </w:r>
      <w:r w:rsidR="00F17CBD">
        <w:rPr>
          <w:rFonts w:cstheme="minorHAnsi"/>
          <w:i/>
          <w:iCs/>
          <w:lang w:val="fr-FR"/>
        </w:rPr>
        <w:t xml:space="preserve"> </w:t>
      </w:r>
      <w:r w:rsidR="00F17CBD">
        <w:rPr>
          <w:rFonts w:cstheme="minorHAnsi"/>
          <w:lang w:val="fr-FR"/>
        </w:rPr>
        <w:t xml:space="preserve">(Mainz 2020) 1-16. </w:t>
      </w:r>
    </w:p>
  </w:footnote>
  <w:footnote w:id="34">
    <w:p w14:paraId="482B350E" w14:textId="1B1D1A47" w:rsidR="00F7744A" w:rsidRPr="000C511B" w:rsidRDefault="00F7744A" w:rsidP="00F7744A">
      <w:pPr>
        <w:pStyle w:val="Voetnoottekst"/>
        <w:rPr>
          <w:rFonts w:cstheme="minorHAnsi"/>
        </w:rPr>
      </w:pPr>
      <w:r w:rsidRPr="000C511B">
        <w:rPr>
          <w:rStyle w:val="Voetnootmarkering"/>
          <w:rFonts w:cstheme="minorHAnsi"/>
        </w:rPr>
        <w:footnoteRef/>
      </w:r>
      <w:r w:rsidRPr="000C511B">
        <w:rPr>
          <w:rFonts w:cstheme="minorHAnsi"/>
        </w:rPr>
        <w:t xml:space="preserve"> Philip Grierson and Melinda Mays, </w:t>
      </w:r>
      <w:r w:rsidRPr="000C511B">
        <w:rPr>
          <w:rFonts w:cstheme="minorHAnsi"/>
          <w:i/>
          <w:iCs/>
        </w:rPr>
        <w:t xml:space="preserve">Catalogue of Late Roman Coins in the Dumbarton Oaks Collection and in the Whittemore Collection </w:t>
      </w:r>
      <w:r w:rsidRPr="000C511B">
        <w:rPr>
          <w:rFonts w:cstheme="minorHAnsi"/>
        </w:rPr>
        <w:t xml:space="preserve">(Washington 1992) 14; Hendy, </w:t>
      </w:r>
      <w:r w:rsidRPr="000C511B">
        <w:rPr>
          <w:rFonts w:cstheme="minorHAnsi"/>
          <w:i/>
          <w:iCs/>
        </w:rPr>
        <w:t>Studies in the Byzantine monetary economy</w:t>
      </w:r>
      <w:r w:rsidRPr="000C511B">
        <w:rPr>
          <w:rFonts w:cstheme="minorHAnsi"/>
        </w:rPr>
        <w:t>, 221-226</w:t>
      </w:r>
      <w:r w:rsidR="006E5A7C">
        <w:rPr>
          <w:rFonts w:cstheme="minorHAnsi"/>
        </w:rPr>
        <w:t xml:space="preserve">; </w:t>
      </w:r>
      <w:r w:rsidR="006E5A7C" w:rsidRPr="000C511B">
        <w:rPr>
          <w:rFonts w:cstheme="minorHAnsi"/>
        </w:rPr>
        <w:t>Moorhead, ‘The Coinage of the Later Roman Empire’, 610-612</w:t>
      </w:r>
      <w:r w:rsidR="006E5A7C">
        <w:rPr>
          <w:rFonts w:cstheme="minorHAnsi"/>
        </w:rPr>
        <w:t xml:space="preserve">. </w:t>
      </w:r>
    </w:p>
  </w:footnote>
  <w:footnote w:id="35">
    <w:p w14:paraId="130E49B9" w14:textId="1E63783A" w:rsidR="00A365A5" w:rsidRPr="00A365A5" w:rsidRDefault="00A365A5">
      <w:pPr>
        <w:pStyle w:val="Voetnoottekst"/>
      </w:pPr>
      <w:r>
        <w:rPr>
          <w:rStyle w:val="Voetnootmarkering"/>
        </w:rPr>
        <w:footnoteRef/>
      </w:r>
      <w:r>
        <w:t xml:space="preserve"> </w:t>
      </w:r>
      <w:r w:rsidRPr="009A2B40">
        <w:t xml:space="preserve">Roger </w:t>
      </w:r>
      <w:r>
        <w:t xml:space="preserve">Bagnall et. al., </w:t>
      </w:r>
      <w:r w:rsidRPr="009A2B40">
        <w:rPr>
          <w:i/>
          <w:iCs/>
        </w:rPr>
        <w:t xml:space="preserve">Consuls of the Later Roman Empire </w:t>
      </w:r>
      <w:r w:rsidRPr="009A2B40">
        <w:t>(Atlanta 1987)</w:t>
      </w:r>
      <w:r>
        <w:t xml:space="preserve"> 1</w:t>
      </w:r>
    </w:p>
  </w:footnote>
  <w:footnote w:id="36">
    <w:p w14:paraId="4BD2608E" w14:textId="24EE1203" w:rsidR="00796F33" w:rsidRPr="006D5AC1" w:rsidRDefault="00796F33" w:rsidP="00796F33">
      <w:pPr>
        <w:pStyle w:val="Voetnoottekst"/>
      </w:pPr>
      <w:r>
        <w:rPr>
          <w:rStyle w:val="Voetnootmarkering"/>
        </w:rPr>
        <w:footnoteRef/>
      </w:r>
      <w:r w:rsidR="00A365A5">
        <w:t xml:space="preserve"> Ibidem, 2-4</w:t>
      </w:r>
      <w:r>
        <w:t>.</w:t>
      </w:r>
    </w:p>
  </w:footnote>
  <w:footnote w:id="37">
    <w:p w14:paraId="7F00D514" w14:textId="77777777" w:rsidR="00796F33" w:rsidRPr="00244C48" w:rsidRDefault="00796F33" w:rsidP="00796F33">
      <w:pPr>
        <w:pStyle w:val="Voetnoottekst"/>
      </w:pPr>
      <w:r>
        <w:rPr>
          <w:rStyle w:val="Voetnootmarkering"/>
        </w:rPr>
        <w:footnoteRef/>
      </w:r>
      <w:r>
        <w:t xml:space="preserve"> Bagnall et. al.</w:t>
      </w:r>
      <w:r w:rsidRPr="00244C48">
        <w:t xml:space="preserve">, </w:t>
      </w:r>
      <w:r w:rsidRPr="00244C48">
        <w:rPr>
          <w:i/>
          <w:iCs/>
        </w:rPr>
        <w:t>Consuls of the Later Roman Empire</w:t>
      </w:r>
      <w:r w:rsidRPr="00244C48">
        <w:t>,</w:t>
      </w:r>
      <w:r>
        <w:t xml:space="preserve"> 23-24. </w:t>
      </w:r>
    </w:p>
  </w:footnote>
  <w:footnote w:id="38">
    <w:p w14:paraId="5DFB5EAB" w14:textId="77777777" w:rsidR="00796F33" w:rsidRPr="004409B9" w:rsidRDefault="00796F33" w:rsidP="00796F33">
      <w:pPr>
        <w:pStyle w:val="Voetnoottekst"/>
      </w:pPr>
      <w:r>
        <w:rPr>
          <w:rStyle w:val="Voetnootmarkering"/>
        </w:rPr>
        <w:footnoteRef/>
      </w:r>
      <w:r w:rsidRPr="00086A27">
        <w:t xml:space="preserve"> Grierson and Mays, </w:t>
      </w:r>
      <w:r w:rsidRPr="00086A27">
        <w:rPr>
          <w:i/>
          <w:iCs/>
        </w:rPr>
        <w:t xml:space="preserve">Catalogue of Late Roman Coins, </w:t>
      </w:r>
      <w:r w:rsidRPr="00086A27">
        <w:t>137</w:t>
      </w:r>
      <w:r>
        <w:t>; Bagnall et. al.</w:t>
      </w:r>
      <w:r w:rsidRPr="009A2B40">
        <w:t xml:space="preserve">, </w:t>
      </w:r>
      <w:r w:rsidRPr="009A2B40">
        <w:rPr>
          <w:i/>
          <w:iCs/>
        </w:rPr>
        <w:t>Consuls of the Later Roman Empire</w:t>
      </w:r>
      <w:r>
        <w:rPr>
          <w:i/>
          <w:iCs/>
        </w:rPr>
        <w:t xml:space="preserve">, </w:t>
      </w:r>
      <w:r>
        <w:t>3-4.</w:t>
      </w:r>
    </w:p>
  </w:footnote>
  <w:footnote w:id="39">
    <w:p w14:paraId="315CD597" w14:textId="006E1AC8" w:rsidR="00796F33" w:rsidRPr="00510580" w:rsidRDefault="00796F33" w:rsidP="00796F33">
      <w:pPr>
        <w:pStyle w:val="Voetnoottekst"/>
      </w:pPr>
      <w:r>
        <w:rPr>
          <w:rStyle w:val="Voetnootmarkering"/>
        </w:rPr>
        <w:footnoteRef/>
      </w:r>
      <w:r>
        <w:t xml:space="preserve"> Hekster, </w:t>
      </w:r>
      <w:r w:rsidRPr="00FE279C">
        <w:rPr>
          <w:i/>
          <w:iCs/>
        </w:rPr>
        <w:t>Caesar Rules</w:t>
      </w:r>
      <w:r>
        <w:t xml:space="preserve">, 192-195; Bagnall et. al. </w:t>
      </w:r>
      <w:r w:rsidRPr="009A2B40">
        <w:t xml:space="preserve">, </w:t>
      </w:r>
      <w:r w:rsidRPr="009A2B40">
        <w:rPr>
          <w:i/>
          <w:iCs/>
        </w:rPr>
        <w:t>Consuls of the Later Roman Empire</w:t>
      </w:r>
      <w:r>
        <w:t>, 8-1</w:t>
      </w:r>
      <w:r w:rsidR="00BC16AF">
        <w:t>0.</w:t>
      </w:r>
      <w:r w:rsidR="00286F35">
        <w:t xml:space="preserve"> </w:t>
      </w:r>
    </w:p>
  </w:footnote>
  <w:footnote w:id="40">
    <w:p w14:paraId="517AC2F8" w14:textId="77777777" w:rsidR="00796F33" w:rsidRPr="000B32D5" w:rsidRDefault="00796F33" w:rsidP="00796F33">
      <w:pPr>
        <w:pStyle w:val="Voetnoottekst"/>
      </w:pPr>
      <w:r>
        <w:rPr>
          <w:rStyle w:val="Voetnootmarkering"/>
        </w:rPr>
        <w:footnoteRef/>
      </w:r>
      <w:r>
        <w:t xml:space="preserve"> For the negative reactions to this imperial decision see: Marion Kruse</w:t>
      </w:r>
      <w:r w:rsidRPr="005F51E7">
        <w:rPr>
          <w:i/>
          <w:iCs/>
        </w:rPr>
        <w:t>, The Politics of Roman Memory. From the Fall of the Western Empire to the Age of Justinian</w:t>
      </w:r>
      <w:r>
        <w:t xml:space="preserve"> (Philadelphia 2020) 116-145.</w:t>
      </w:r>
    </w:p>
  </w:footnote>
  <w:footnote w:id="41">
    <w:p w14:paraId="6D967803" w14:textId="77777777" w:rsidR="00796F33" w:rsidRPr="00D325C3" w:rsidRDefault="00796F33" w:rsidP="00796F33">
      <w:pPr>
        <w:pStyle w:val="Voetnoottekst"/>
      </w:pPr>
      <w:r>
        <w:rPr>
          <w:rStyle w:val="Voetnootmarkering"/>
        </w:rPr>
        <w:footnoteRef/>
      </w:r>
      <w:r>
        <w:t xml:space="preserve"> For this poem celebrating the accession to the throne by Justin II see: Flavius Cresconius </w:t>
      </w:r>
      <w:r w:rsidRPr="00D325C3">
        <w:t>Corippus,</w:t>
      </w:r>
      <w:r w:rsidRPr="005C5DDE">
        <w:rPr>
          <w:i/>
          <w:iCs/>
        </w:rPr>
        <w:t xml:space="preserve"> In laudem Iustini Augusti Minoris</w:t>
      </w:r>
      <w:r>
        <w:rPr>
          <w:i/>
          <w:iCs/>
        </w:rPr>
        <w:t xml:space="preserve"> Libri IV</w:t>
      </w:r>
      <w:r>
        <w:t xml:space="preserve">, book 2.355, trans. Averil Cameron (Bristol 1976) 101; See also: Bagnall et. al. </w:t>
      </w:r>
      <w:r w:rsidRPr="009A2B40">
        <w:t xml:space="preserve">, </w:t>
      </w:r>
      <w:r w:rsidRPr="009A2B40">
        <w:rPr>
          <w:i/>
          <w:iCs/>
        </w:rPr>
        <w:t>Consuls of the Later Roman Empire</w:t>
      </w:r>
      <w:r>
        <w:t xml:space="preserve">, 12; Hekster, </w:t>
      </w:r>
      <w:r w:rsidRPr="0001794F">
        <w:rPr>
          <w:i/>
          <w:iCs/>
        </w:rPr>
        <w:t>Caesar Rules</w:t>
      </w:r>
      <w:r>
        <w:t xml:space="preserve">, 194. </w:t>
      </w:r>
    </w:p>
  </w:footnote>
  <w:footnote w:id="42">
    <w:p w14:paraId="4086F5B7" w14:textId="77777777" w:rsidR="00796F33" w:rsidRPr="002D31C4" w:rsidRDefault="00796F33" w:rsidP="00796F33">
      <w:pPr>
        <w:pStyle w:val="Voetnoottekst"/>
      </w:pPr>
      <w:r>
        <w:rPr>
          <w:rStyle w:val="Voetnootmarkering"/>
        </w:rPr>
        <w:footnoteRef/>
      </w:r>
      <w:r w:rsidRPr="002D31C4">
        <w:t xml:space="preserve"> Meredith Riedel, </w:t>
      </w:r>
      <w:r w:rsidRPr="002D31C4">
        <w:rPr>
          <w:i/>
          <w:iCs/>
        </w:rPr>
        <w:t>Leo VI and the Transformation of Byzantine Christian Identity: Writings of an Unexpected Emperor</w:t>
      </w:r>
      <w:r>
        <w:rPr>
          <w:i/>
          <w:iCs/>
        </w:rPr>
        <w:t xml:space="preserve"> </w:t>
      </w:r>
      <w:r>
        <w:t xml:space="preserve">(Cambridge 2018) 99-100; </w:t>
      </w:r>
      <w:r>
        <w:rPr>
          <w:rFonts w:cstheme="minorHAnsi"/>
        </w:rPr>
        <w:t xml:space="preserve">Hekster, </w:t>
      </w:r>
      <w:r w:rsidRPr="005134C8">
        <w:rPr>
          <w:rFonts w:cstheme="minorHAnsi"/>
          <w:i/>
          <w:iCs/>
        </w:rPr>
        <w:t>Caesar Rules</w:t>
      </w:r>
      <w:r>
        <w:rPr>
          <w:rFonts w:cstheme="minorHAnsi"/>
          <w:i/>
          <w:iCs/>
        </w:rPr>
        <w:t xml:space="preserve">, </w:t>
      </w:r>
      <w:r>
        <w:rPr>
          <w:rFonts w:cstheme="minorHAnsi"/>
        </w:rPr>
        <w:t>156-158, 194.</w:t>
      </w:r>
    </w:p>
  </w:footnote>
  <w:footnote w:id="43">
    <w:p w14:paraId="148D333E" w14:textId="77777777" w:rsidR="00796F33" w:rsidRPr="00B911B6" w:rsidRDefault="00796F33" w:rsidP="00796F33">
      <w:pPr>
        <w:pStyle w:val="Voetnoottekst"/>
      </w:pPr>
      <w:r>
        <w:rPr>
          <w:rStyle w:val="Voetnootmarkering"/>
        </w:rPr>
        <w:footnoteRef/>
      </w:r>
      <w:r w:rsidRPr="00B911B6">
        <w:t xml:space="preserve"> </w:t>
      </w:r>
      <w:r>
        <w:t xml:space="preserve">For the court ritual of the </w:t>
      </w:r>
      <w:r w:rsidRPr="00B911B6">
        <w:rPr>
          <w:i/>
          <w:iCs/>
        </w:rPr>
        <w:t>hypatos</w:t>
      </w:r>
      <w:r>
        <w:t xml:space="preserve"> see: </w:t>
      </w:r>
      <w:r w:rsidRPr="00B911B6">
        <w:t xml:space="preserve">Alexander Kazhdan, </w:t>
      </w:r>
      <w:r w:rsidRPr="00B911B6">
        <w:rPr>
          <w:i/>
          <w:iCs/>
        </w:rPr>
        <w:t>The Oxford Dictionary of Byzantium Volume I</w:t>
      </w:r>
      <w:r>
        <w:rPr>
          <w:i/>
          <w:iCs/>
        </w:rPr>
        <w:t>I</w:t>
      </w:r>
      <w:r>
        <w:t xml:space="preserve"> (Oxford 1991) 963-964.</w:t>
      </w:r>
    </w:p>
  </w:footnote>
  <w:footnote w:id="44">
    <w:p w14:paraId="6F17C514" w14:textId="0A02F2AC" w:rsidR="00744BB0" w:rsidRPr="00744BB0" w:rsidRDefault="00744BB0">
      <w:pPr>
        <w:pStyle w:val="Voetnoottekst"/>
      </w:pPr>
      <w:r>
        <w:rPr>
          <w:rStyle w:val="Voetnootmarkering"/>
        </w:rPr>
        <w:footnoteRef/>
      </w:r>
      <w:r>
        <w:t xml:space="preserve"> </w:t>
      </w:r>
      <w:r w:rsidR="00366B96">
        <w:t xml:space="preserve">Bagnall et. al. </w:t>
      </w:r>
      <w:r w:rsidR="00366B96" w:rsidRPr="00244C48">
        <w:t xml:space="preserve">, </w:t>
      </w:r>
      <w:r w:rsidR="00366B96" w:rsidRPr="00244C48">
        <w:rPr>
          <w:i/>
          <w:iCs/>
        </w:rPr>
        <w:t>Consuls of the Later Roman Empire</w:t>
      </w:r>
      <w:r w:rsidR="00366B96" w:rsidRPr="00244C48">
        <w:t>,</w:t>
      </w:r>
      <w:r w:rsidR="00366B96">
        <w:t xml:space="preserve"> 86-87. </w:t>
      </w:r>
    </w:p>
  </w:footnote>
  <w:footnote w:id="45">
    <w:p w14:paraId="4FAC1606" w14:textId="76B3F3D9" w:rsidR="00A52DCD" w:rsidRPr="00A52DCD" w:rsidRDefault="00A52DCD" w:rsidP="00A52DCD">
      <w:pPr>
        <w:pStyle w:val="Voetnoottekst"/>
        <w:rPr>
          <w:rFonts w:cstheme="minorHAnsi"/>
        </w:rPr>
      </w:pPr>
      <w:r>
        <w:rPr>
          <w:rStyle w:val="Voetnootmarkering"/>
        </w:rPr>
        <w:footnoteRef/>
      </w:r>
      <w:r w:rsidRPr="00984FE9">
        <w:t xml:space="preserve"> See, for example, RIC VII Heraclea 43; </w:t>
      </w:r>
      <w:r w:rsidRPr="000C511B">
        <w:rPr>
          <w:rFonts w:cstheme="minorHAnsi"/>
        </w:rPr>
        <w:t xml:space="preserve">Patrick Bruun, </w:t>
      </w:r>
      <w:r w:rsidRPr="000C511B">
        <w:rPr>
          <w:rFonts w:cstheme="minorHAnsi"/>
          <w:i/>
          <w:iCs/>
        </w:rPr>
        <w:t xml:space="preserve">The Roman Imperial Coinage 7. </w:t>
      </w:r>
      <w:r w:rsidRPr="00984FE9">
        <w:rPr>
          <w:rFonts w:cstheme="minorHAnsi"/>
          <w:i/>
          <w:iCs/>
        </w:rPr>
        <w:t>Constantine and Licinius A.D. 313-337</w:t>
      </w:r>
      <w:r w:rsidRPr="00984FE9">
        <w:rPr>
          <w:rFonts w:cstheme="minorHAnsi"/>
        </w:rPr>
        <w:t xml:space="preserve"> (London 1966) 41; </w:t>
      </w:r>
      <w:r w:rsidRPr="00984FE9">
        <w:t xml:space="preserve">Andreas Alföldi, ‘Insignien und Tracht der römischen Kaiser’, </w:t>
      </w:r>
      <w:r w:rsidRPr="00984FE9">
        <w:rPr>
          <w:i/>
          <w:iCs/>
        </w:rPr>
        <w:t>Mitteilungen des Deutschen Archäologischen Institut, Römische Abteilung</w:t>
      </w:r>
      <w:r w:rsidRPr="00984FE9">
        <w:t xml:space="preserve"> 50:1 (1935) 1-171, there </w:t>
      </w:r>
      <w:r w:rsidRPr="00984FE9">
        <w:rPr>
          <w:rFonts w:cstheme="minorHAnsi"/>
        </w:rPr>
        <w:t>34-36</w:t>
      </w:r>
      <w:r>
        <w:rPr>
          <w:rFonts w:cstheme="minorHAnsi"/>
        </w:rPr>
        <w:t xml:space="preserve">; </w:t>
      </w:r>
      <w:r w:rsidRPr="00984FE9">
        <w:rPr>
          <w:rFonts w:cstheme="minorHAnsi"/>
        </w:rPr>
        <w:t xml:space="preserve">For the consular bust, mappa and eagle-tipped scepter on Roman coinage see: Pierre Bastien, </w:t>
      </w:r>
      <w:r w:rsidRPr="00984FE9">
        <w:rPr>
          <w:rFonts w:cstheme="minorHAnsi"/>
          <w:i/>
          <w:iCs/>
        </w:rPr>
        <w:t xml:space="preserve">Le buste monétaire des empereurs romains. </w:t>
      </w:r>
      <w:r w:rsidRPr="00C06639">
        <w:rPr>
          <w:rFonts w:cstheme="minorHAnsi"/>
          <w:i/>
          <w:iCs/>
        </w:rPr>
        <w:t>Volume I</w:t>
      </w:r>
      <w:r w:rsidRPr="00C06639">
        <w:rPr>
          <w:rFonts w:cstheme="minorHAnsi"/>
        </w:rPr>
        <w:t xml:space="preserve"> (Wetteren 1992) 281-301, 420-424, 535-541</w:t>
      </w:r>
      <w:r w:rsidR="00BB482A" w:rsidRPr="00C06639">
        <w:rPr>
          <w:rFonts w:cstheme="minorHAnsi"/>
        </w:rPr>
        <w:t xml:space="preserve">; </w:t>
      </w:r>
    </w:p>
  </w:footnote>
  <w:footnote w:id="46">
    <w:p w14:paraId="73CDA5C6" w14:textId="77777777" w:rsidR="00BF21C9" w:rsidRPr="00C471AA" w:rsidRDefault="00BF21C9" w:rsidP="00BF21C9">
      <w:pPr>
        <w:pStyle w:val="Voetnoottekst"/>
      </w:pPr>
      <w:r>
        <w:rPr>
          <w:rStyle w:val="Voetnootmarkering"/>
        </w:rPr>
        <w:footnoteRef/>
      </w:r>
      <w:r>
        <w:t xml:space="preserve"> </w:t>
      </w:r>
      <w:r w:rsidRPr="00164D00">
        <w:t>Of the</w:t>
      </w:r>
      <w:r>
        <w:t xml:space="preserve"> </w:t>
      </w:r>
      <w:r w:rsidRPr="00164D00">
        <w:t>46 types, 41 (89%) types</w:t>
      </w:r>
      <w:r>
        <w:t xml:space="preserve"> </w:t>
      </w:r>
      <w:r w:rsidRPr="00164D00">
        <w:t xml:space="preserve">depict the emperor with the </w:t>
      </w:r>
      <w:r w:rsidRPr="00164D00">
        <w:rPr>
          <w:i/>
          <w:iCs/>
        </w:rPr>
        <w:t>mappa</w:t>
      </w:r>
      <w:r w:rsidRPr="00164D00">
        <w:t xml:space="preserve"> and the cruciform scepter, five types still depict the eagle-topped scepter</w:t>
      </w:r>
      <w:r>
        <w:t xml:space="preserve">. </w:t>
      </w:r>
    </w:p>
  </w:footnote>
  <w:footnote w:id="47">
    <w:p w14:paraId="335DA30D" w14:textId="77777777" w:rsidR="00BF21C9" w:rsidRPr="003C48EC" w:rsidRDefault="00BF21C9" w:rsidP="00BF21C9">
      <w:pPr>
        <w:pStyle w:val="Voetnoottekst"/>
      </w:pPr>
      <w:r>
        <w:rPr>
          <w:rStyle w:val="Voetnootmarkering"/>
        </w:rPr>
        <w:footnoteRef/>
      </w:r>
      <w:r>
        <w:t xml:space="preserve"> Of the 45 obverse types that depict the </w:t>
      </w:r>
      <w:r w:rsidRPr="00F80286">
        <w:rPr>
          <w:i/>
          <w:iCs/>
        </w:rPr>
        <w:t>mappa</w:t>
      </w:r>
      <w:r>
        <w:t xml:space="preserve"> two can be found on gold medallions and the other 43 types on solidi. </w:t>
      </w:r>
      <w:r w:rsidRPr="003C48EC">
        <w:t>Of the 5</w:t>
      </w:r>
      <w:r>
        <w:t xml:space="preserve">6 </w:t>
      </w:r>
      <w:r w:rsidRPr="003C48EC">
        <w:t xml:space="preserve">reverse </w:t>
      </w:r>
      <w:r w:rsidRPr="003C48EC">
        <w:rPr>
          <w:i/>
          <w:iCs/>
        </w:rPr>
        <w:t>mappa</w:t>
      </w:r>
      <w:r w:rsidRPr="003C48EC">
        <w:t xml:space="preserve"> types, 5</w:t>
      </w:r>
      <w:r>
        <w:t>3</w:t>
      </w:r>
      <w:r w:rsidRPr="003C48EC">
        <w:t xml:space="preserve"> are struck on solidi and three on medallions.</w:t>
      </w:r>
    </w:p>
  </w:footnote>
  <w:footnote w:id="48">
    <w:p w14:paraId="2A4508F5" w14:textId="16D6EE22" w:rsidR="00BF21C9" w:rsidRPr="00F80286" w:rsidRDefault="00BF21C9" w:rsidP="00BF21C9">
      <w:pPr>
        <w:pStyle w:val="Voetnoottekst"/>
      </w:pPr>
      <w:r>
        <w:rPr>
          <w:rStyle w:val="Voetnootmarkering"/>
        </w:rPr>
        <w:footnoteRef/>
      </w:r>
      <w:r>
        <w:t xml:space="preserve"> </w:t>
      </w:r>
      <w:r w:rsidRPr="00F80286">
        <w:t xml:space="preserve">In total 73 types with the </w:t>
      </w:r>
      <w:r w:rsidRPr="00F80286">
        <w:rPr>
          <w:i/>
          <w:iCs/>
        </w:rPr>
        <w:t xml:space="preserve">mappa </w:t>
      </w:r>
      <w:r w:rsidRPr="00F80286">
        <w:t xml:space="preserve">can be found in </w:t>
      </w:r>
      <w:r w:rsidR="009F77DB">
        <w:rPr>
          <w:i/>
          <w:iCs/>
        </w:rPr>
        <w:t>RIC</w:t>
      </w:r>
      <w:r w:rsidRPr="00F80286">
        <w:rPr>
          <w:i/>
          <w:iCs/>
        </w:rPr>
        <w:t xml:space="preserve"> </w:t>
      </w:r>
      <w:r w:rsidRPr="00F80286">
        <w:t>of which 32 (43%) types depict the symbol on both sides of the coin.</w:t>
      </w:r>
      <w:r>
        <w:t xml:space="preserve"> </w:t>
      </w:r>
    </w:p>
  </w:footnote>
  <w:footnote w:id="49">
    <w:p w14:paraId="75E37110" w14:textId="77777777" w:rsidR="00BF21C9" w:rsidRPr="00C314D3" w:rsidRDefault="00BF21C9" w:rsidP="00BF21C9">
      <w:pPr>
        <w:pStyle w:val="Voetnoottekst"/>
      </w:pPr>
      <w:r>
        <w:rPr>
          <w:rStyle w:val="Voetnootmarkering"/>
        </w:rPr>
        <w:footnoteRef/>
      </w:r>
      <w:r>
        <w:t xml:space="preserve"> For this specific specimen see: </w:t>
      </w:r>
      <w:r w:rsidRPr="008B3705">
        <w:t xml:space="preserve">Mando Caramessini-Oeconomides, ‘An Unpublished Consular Solidus of Justinian I’, </w:t>
      </w:r>
      <w:r w:rsidRPr="008B3705">
        <w:rPr>
          <w:i/>
          <w:iCs/>
        </w:rPr>
        <w:t xml:space="preserve">Museum Notes ANS </w:t>
      </w:r>
      <w:r w:rsidRPr="008B3705">
        <w:t>12 (1996) 75-77</w:t>
      </w:r>
      <w:r>
        <w:t xml:space="preserve">. </w:t>
      </w:r>
    </w:p>
  </w:footnote>
  <w:footnote w:id="50">
    <w:p w14:paraId="31755C03" w14:textId="77777777" w:rsidR="00BF21C9" w:rsidRPr="00F24366" w:rsidRDefault="00BF21C9" w:rsidP="00BF21C9">
      <w:pPr>
        <w:pStyle w:val="Voetnoottekst"/>
      </w:pPr>
      <w:r w:rsidRPr="009A2B40">
        <w:rPr>
          <w:rStyle w:val="Voetnootmarkering"/>
        </w:rPr>
        <w:footnoteRef/>
      </w:r>
      <w:r w:rsidRPr="009A2B40">
        <w:t xml:space="preserve"> For the lists of consulates see: </w:t>
      </w:r>
      <w:r>
        <w:t xml:space="preserve">Bagnall et. al. , </w:t>
      </w:r>
      <w:r w:rsidRPr="009A2B40">
        <w:rPr>
          <w:i/>
          <w:iCs/>
        </w:rPr>
        <w:t>Consuls of the Later Roman Empire</w:t>
      </w:r>
      <w:r>
        <w:rPr>
          <w:i/>
          <w:iCs/>
        </w:rPr>
        <w:t xml:space="preserve">, </w:t>
      </w:r>
      <w:r>
        <w:t xml:space="preserve">47-57, </w:t>
      </w:r>
      <w:r w:rsidRPr="009A2B40">
        <w:t>91-94.</w:t>
      </w:r>
      <w:r>
        <w:t xml:space="preserve"> </w:t>
      </w:r>
    </w:p>
  </w:footnote>
  <w:footnote w:id="51">
    <w:p w14:paraId="7E57B9D3" w14:textId="77777777" w:rsidR="00BF21C9" w:rsidRPr="000C511B" w:rsidRDefault="00BF21C9" w:rsidP="00BF21C9">
      <w:pPr>
        <w:pStyle w:val="Voetnoottekst"/>
        <w:rPr>
          <w:rFonts w:cstheme="minorHAnsi"/>
        </w:rPr>
      </w:pPr>
      <w:r w:rsidRPr="000C511B">
        <w:rPr>
          <w:rStyle w:val="Voetnootmarkering"/>
          <w:rFonts w:cstheme="minorHAnsi"/>
        </w:rPr>
        <w:footnoteRef/>
      </w:r>
      <w:r w:rsidRPr="000C511B">
        <w:rPr>
          <w:rFonts w:cstheme="minorHAnsi"/>
        </w:rPr>
        <w:t xml:space="preserve"> Grierson and Mays, </w:t>
      </w:r>
      <w:r w:rsidRPr="000C511B">
        <w:rPr>
          <w:rFonts w:cstheme="minorHAnsi"/>
          <w:i/>
          <w:iCs/>
        </w:rPr>
        <w:t>Catalogue of Late Roman Coins</w:t>
      </w:r>
      <w:r>
        <w:rPr>
          <w:rFonts w:cstheme="minorHAnsi"/>
        </w:rPr>
        <w:t xml:space="preserve">, </w:t>
      </w:r>
      <w:r w:rsidRPr="000C511B">
        <w:rPr>
          <w:rFonts w:cstheme="minorHAnsi"/>
        </w:rPr>
        <w:t>137</w:t>
      </w:r>
      <w:r>
        <w:rPr>
          <w:rFonts w:cstheme="minorHAnsi"/>
        </w:rPr>
        <w:t xml:space="preserve">; Bagnall et. al. </w:t>
      </w:r>
      <w:r>
        <w:t xml:space="preserve">, </w:t>
      </w:r>
      <w:r w:rsidRPr="00244C48">
        <w:rPr>
          <w:i/>
          <w:iCs/>
        </w:rPr>
        <w:t>Consuls of the Later Roman Empire</w:t>
      </w:r>
      <w:r w:rsidRPr="00244C48">
        <w:t>,</w:t>
      </w:r>
      <w:r>
        <w:t xml:space="preserve"> 23. </w:t>
      </w:r>
    </w:p>
  </w:footnote>
  <w:footnote w:id="52">
    <w:p w14:paraId="4133C20E" w14:textId="77777777" w:rsidR="00AF240A" w:rsidRPr="00AD4A01" w:rsidRDefault="00AF240A" w:rsidP="00AF240A">
      <w:pPr>
        <w:pStyle w:val="Voetnoottekst"/>
      </w:pPr>
      <w:r>
        <w:rPr>
          <w:rStyle w:val="Voetnootmarkering"/>
        </w:rPr>
        <w:footnoteRef/>
      </w:r>
      <w:r>
        <w:t xml:space="preserve"> </w:t>
      </w:r>
      <w:r w:rsidRPr="00C479D4">
        <w:t>Emperors always took precedence over other subjects, during the tetrarchy augusti took precedence over Caesars, and senior augusti took precedence over junior Augusti. If there were two citizen consuls, a former consul would take precedence over a new consul, if both were new consuls the emperor would decide the hierarchy</w:t>
      </w:r>
      <w:r>
        <w:t xml:space="preserve">; see also: Bagnall et. al. </w:t>
      </w:r>
      <w:r w:rsidRPr="009A2B40">
        <w:t xml:space="preserve">, </w:t>
      </w:r>
      <w:r w:rsidRPr="009A2B40">
        <w:rPr>
          <w:i/>
          <w:iCs/>
        </w:rPr>
        <w:t>Consuls of the Later Roman Empire</w:t>
      </w:r>
      <w:r>
        <w:t>, 22.</w:t>
      </w:r>
    </w:p>
  </w:footnote>
  <w:footnote w:id="53">
    <w:p w14:paraId="12698110" w14:textId="0C12B483" w:rsidR="005C2507" w:rsidRPr="000C511B" w:rsidRDefault="005C2507" w:rsidP="005C2507">
      <w:pPr>
        <w:pStyle w:val="Voetnoottekst"/>
        <w:rPr>
          <w:rFonts w:cstheme="minorHAnsi"/>
        </w:rPr>
      </w:pPr>
      <w:r w:rsidRPr="000C511B">
        <w:rPr>
          <w:rStyle w:val="Voetnootmarkering"/>
          <w:rFonts w:cstheme="minorHAnsi"/>
        </w:rPr>
        <w:footnoteRef/>
      </w:r>
      <w:r w:rsidRPr="000C511B">
        <w:rPr>
          <w:rFonts w:cstheme="minorHAnsi"/>
        </w:rPr>
        <w:t xml:space="preserve"> </w:t>
      </w:r>
      <w:r w:rsidR="008059F5" w:rsidRPr="00A12308">
        <w:rPr>
          <w:rFonts w:cstheme="minorHAnsi"/>
        </w:rPr>
        <w:t xml:space="preserve">Philip Grierson, ‘The Kyrenia Girdle of Byzantine Medallions and Solidi’, </w:t>
      </w:r>
      <w:r w:rsidR="008059F5" w:rsidRPr="00A12308">
        <w:rPr>
          <w:rFonts w:cstheme="minorHAnsi"/>
          <w:i/>
          <w:iCs/>
        </w:rPr>
        <w:t>Numismatic Chronicle</w:t>
      </w:r>
      <w:r w:rsidR="008059F5" w:rsidRPr="00A12308">
        <w:rPr>
          <w:rFonts w:cstheme="minorHAnsi"/>
        </w:rPr>
        <w:t xml:space="preserve"> XV (1955) 55-70</w:t>
      </w:r>
      <w:r w:rsidR="008059F5">
        <w:rPr>
          <w:rFonts w:cstheme="minorHAnsi"/>
        </w:rPr>
        <w:t xml:space="preserve">, there 59-61; </w:t>
      </w:r>
      <w:r>
        <w:t xml:space="preserve">Averil Cameron, ‘Images of Authority: Elites and Icons in Late Sixth-Century Byzantium’, </w:t>
      </w:r>
      <w:r w:rsidRPr="00571722">
        <w:rPr>
          <w:i/>
          <w:iCs/>
        </w:rPr>
        <w:t>Past &amp; Present</w:t>
      </w:r>
      <w:r>
        <w:t xml:space="preserve"> 84 (1979) 3-35, there </w:t>
      </w:r>
      <w:r w:rsidRPr="000C511B">
        <w:rPr>
          <w:rFonts w:cstheme="minorHAnsi"/>
        </w:rPr>
        <w:t>10-13</w:t>
      </w:r>
      <w:r w:rsidR="00DE5841">
        <w:rPr>
          <w:rFonts w:cstheme="minorHAnsi"/>
        </w:rPr>
        <w:t>.</w:t>
      </w:r>
    </w:p>
  </w:footnote>
  <w:footnote w:id="54">
    <w:p w14:paraId="2230F737" w14:textId="2056486B" w:rsidR="00BF21C9" w:rsidRPr="00FF771C" w:rsidRDefault="00BF21C9" w:rsidP="00BF21C9">
      <w:pPr>
        <w:pStyle w:val="Voetnoottekst"/>
      </w:pPr>
      <w:r>
        <w:rPr>
          <w:rStyle w:val="Voetnootmarkering"/>
        </w:rPr>
        <w:footnoteRef/>
      </w:r>
      <w:r>
        <w:t xml:space="preserve"> For the role of elites</w:t>
      </w:r>
      <w:r w:rsidR="00570667">
        <w:t xml:space="preserve"> </w:t>
      </w:r>
      <w:r>
        <w:t xml:space="preserve">at the Roman and Byzantine court see: Ryan Wei and Benjamin Kelly, ‘The Roman Aristocracy at Court’ in: Benjamin Kelly and Angela Hug eds., </w:t>
      </w:r>
      <w:r w:rsidRPr="0024338E">
        <w:rPr>
          <w:i/>
          <w:iCs/>
        </w:rPr>
        <w:t>The Roman Emperor and His Court c. 30 BC – c. AD 300 Volume I</w:t>
      </w:r>
      <w:r>
        <w:rPr>
          <w:i/>
          <w:iCs/>
        </w:rPr>
        <w:t xml:space="preserve"> </w:t>
      </w:r>
      <w:r>
        <w:t xml:space="preserve">(Cambridge 2022) 85-114, there 85-87; Alexander Kazhdan and Micheal McCormick, The Social World of the Byzantine Court’, in: Henry Maguire ed., </w:t>
      </w:r>
      <w:r w:rsidRPr="00FF771C">
        <w:rPr>
          <w:i/>
          <w:iCs/>
        </w:rPr>
        <w:t>Byzantine Court Culture from 829 to 1204</w:t>
      </w:r>
      <w:r>
        <w:rPr>
          <w:i/>
          <w:iCs/>
        </w:rPr>
        <w:t xml:space="preserve"> </w:t>
      </w:r>
      <w:r>
        <w:t xml:space="preserve">(Washington 1997) 167-198, there 172-174. </w:t>
      </w:r>
    </w:p>
  </w:footnote>
  <w:footnote w:id="55">
    <w:p w14:paraId="4B88B49F" w14:textId="77777777" w:rsidR="00BF21C9" w:rsidRPr="00AD5931" w:rsidRDefault="00BF21C9" w:rsidP="00BF21C9">
      <w:pPr>
        <w:pStyle w:val="Voetnoottekst"/>
      </w:pPr>
      <w:r>
        <w:rPr>
          <w:rStyle w:val="Voetnootmarkering"/>
        </w:rPr>
        <w:footnoteRef/>
      </w:r>
      <w:r>
        <w:t xml:space="preserve"> Hekster, </w:t>
      </w:r>
      <w:r w:rsidRPr="00C7799E">
        <w:rPr>
          <w:i/>
          <w:iCs/>
        </w:rPr>
        <w:t>Caesar Rules</w:t>
      </w:r>
      <w:r>
        <w:t>, 192-195, 209-213.</w:t>
      </w:r>
    </w:p>
  </w:footnote>
  <w:footnote w:id="56">
    <w:p w14:paraId="56862814" w14:textId="56CB973B" w:rsidR="00BF21C9" w:rsidRPr="0028440D" w:rsidRDefault="00BF21C9" w:rsidP="00BF21C9">
      <w:pPr>
        <w:pStyle w:val="Voetnoottekst"/>
      </w:pPr>
      <w:r>
        <w:rPr>
          <w:rStyle w:val="Voetnootmarkering"/>
        </w:rPr>
        <w:footnoteRef/>
      </w:r>
      <w:r>
        <w:t xml:space="preserve"> For more information about senators and their role until the reign of Justinian I, see: Hekster, </w:t>
      </w:r>
      <w:r w:rsidRPr="00FE279C">
        <w:rPr>
          <w:i/>
          <w:iCs/>
        </w:rPr>
        <w:t>Caesar Rules</w:t>
      </w:r>
      <w:r>
        <w:t>, 192-195</w:t>
      </w:r>
      <w:r w:rsidR="00502BBD">
        <w:t>; Wei and Kelly, ‘The Roman Aristocracy at Court’</w:t>
      </w:r>
      <w:r w:rsidR="00685B6B">
        <w:t xml:space="preserve">, 85-87. </w:t>
      </w:r>
    </w:p>
  </w:footnote>
  <w:footnote w:id="57">
    <w:p w14:paraId="73BC6BD1" w14:textId="3F037B82" w:rsidR="00BF21C9" w:rsidRPr="009B2727" w:rsidRDefault="00BF21C9" w:rsidP="00BF21C9">
      <w:pPr>
        <w:pStyle w:val="Voetnoottekst"/>
      </w:pPr>
      <w:r>
        <w:rPr>
          <w:rStyle w:val="Voetnootmarkering"/>
        </w:rPr>
        <w:footnoteRef/>
      </w:r>
      <w:r>
        <w:t xml:space="preserve"> </w:t>
      </w:r>
      <w:r w:rsidRPr="008B3705">
        <w:t xml:space="preserve">Caramessini-Oeconomides, ‘An Unpublished Consular Solidus of Justinian I’, </w:t>
      </w:r>
      <w:r>
        <w:t xml:space="preserve">75. </w:t>
      </w:r>
    </w:p>
  </w:footnote>
  <w:footnote w:id="58">
    <w:p w14:paraId="5BE7E083" w14:textId="5CEA1055" w:rsidR="00BF21C9" w:rsidRPr="00210B68" w:rsidRDefault="00BF21C9" w:rsidP="00BF21C9">
      <w:pPr>
        <w:pStyle w:val="Voetnoottekst"/>
        <w:rPr>
          <w:rFonts w:cstheme="minorHAnsi"/>
        </w:rPr>
      </w:pPr>
      <w:r>
        <w:rPr>
          <w:rStyle w:val="Voetnootmarkering"/>
        </w:rPr>
        <w:footnoteRef/>
      </w:r>
      <w:r>
        <w:t xml:space="preserve"> </w:t>
      </w:r>
      <w:r w:rsidR="00485B3B" w:rsidRPr="00485B3B">
        <w:t>The consulship of Maurice only lasted to the 31th of December 583. Maurice assumed the office of consul a second time on the 6</w:t>
      </w:r>
      <w:r w:rsidR="00485B3B" w:rsidRPr="00485B3B">
        <w:rPr>
          <w:vertAlign w:val="superscript"/>
        </w:rPr>
        <w:t>th</w:t>
      </w:r>
      <w:r w:rsidR="00485B3B" w:rsidRPr="00485B3B">
        <w:t xml:space="preserve"> of July 602, which lasted until the 22th of November, a mere five days before Maurice was executed by the usurper Phokas</w:t>
      </w:r>
      <w:r w:rsidR="00485B3B">
        <w:t xml:space="preserve">; See also: </w:t>
      </w:r>
      <w:r w:rsidR="00166850">
        <w:t xml:space="preserve">Theophylact Simocatta, </w:t>
      </w:r>
      <w:r w:rsidR="00166850" w:rsidRPr="0024458C">
        <w:rPr>
          <w:i/>
          <w:iCs/>
        </w:rPr>
        <w:t>History</w:t>
      </w:r>
      <w:r w:rsidR="00166850">
        <w:t xml:space="preserve">, Book 1.12, trans. </w:t>
      </w:r>
      <w:r w:rsidR="00166850" w:rsidRPr="001561BD">
        <w:t>Micheal Whitby a</w:t>
      </w:r>
      <w:r w:rsidR="00166850">
        <w:t xml:space="preserve">nd Mary Whitby, </w:t>
      </w:r>
      <w:r w:rsidR="00166850" w:rsidRPr="0024458C">
        <w:rPr>
          <w:i/>
          <w:iCs/>
        </w:rPr>
        <w:t>The History of Theophylact Simocatta</w:t>
      </w:r>
      <w:r w:rsidR="00166850">
        <w:rPr>
          <w:i/>
          <w:iCs/>
        </w:rPr>
        <w:t xml:space="preserve"> </w:t>
      </w:r>
      <w:r w:rsidR="00166850">
        <w:t xml:space="preserve">(Oxford 1986) 73; </w:t>
      </w:r>
      <w:r w:rsidRPr="009B2937">
        <w:t>Theophanes</w:t>
      </w:r>
      <w:r>
        <w:t xml:space="preserve"> Confessor, </w:t>
      </w:r>
      <w:r w:rsidRPr="00E22D60">
        <w:rPr>
          <w:i/>
          <w:iCs/>
          <w:lang w:val="nl-NL"/>
        </w:rPr>
        <w:t>Χρονογραφία</w:t>
      </w:r>
      <w:r w:rsidRPr="00E22D60">
        <w:rPr>
          <w:i/>
          <w:iCs/>
        </w:rPr>
        <w:t>,</w:t>
      </w:r>
      <w:r>
        <w:rPr>
          <w:i/>
          <w:iCs/>
        </w:rPr>
        <w:t xml:space="preserve"> </w:t>
      </w:r>
      <w:r>
        <w:t>AM 6076, AD 583/4,</w:t>
      </w:r>
      <w:r>
        <w:rPr>
          <w:i/>
          <w:iCs/>
        </w:rPr>
        <w:t xml:space="preserve"> </w:t>
      </w:r>
      <w:r>
        <w:t xml:space="preserve">trans. Cyril Mango and Roger Scott, </w:t>
      </w:r>
      <w:r>
        <w:rPr>
          <w:i/>
          <w:iCs/>
        </w:rPr>
        <w:t xml:space="preserve">The Chronicle of Theophanes Confessor: Byzantine and Near Eastern History AD 284-813 </w:t>
      </w:r>
      <w:r>
        <w:t>(Oxford 1997) 376</w:t>
      </w:r>
      <w:r w:rsidR="00210B68">
        <w:t xml:space="preserve">; For the dating of the consular coins of Maurice see: </w:t>
      </w:r>
      <w:r w:rsidR="00210B68" w:rsidRPr="00A94B64">
        <w:rPr>
          <w:rFonts w:cstheme="minorHAnsi"/>
          <w:i/>
          <w:iCs/>
        </w:rPr>
        <w:t>DOC</w:t>
      </w:r>
      <w:r w:rsidR="00210B68">
        <w:rPr>
          <w:rFonts w:cstheme="minorHAnsi"/>
        </w:rPr>
        <w:t xml:space="preserve"> 1 Maurice - 1, 2a, 2b, 2c &amp;3d;</w:t>
      </w:r>
      <w:r w:rsidR="00210B68" w:rsidRPr="00A12308">
        <w:rPr>
          <w:rFonts w:cstheme="minorHAnsi"/>
        </w:rPr>
        <w:t xml:space="preserve"> Grierson, ‘The Kyrenia Girdle of Byzantine Medallions and Solidi’, </w:t>
      </w:r>
      <w:r w:rsidR="00210B68">
        <w:rPr>
          <w:rFonts w:cstheme="minorHAnsi"/>
        </w:rPr>
        <w:t xml:space="preserve">67-68. </w:t>
      </w:r>
    </w:p>
  </w:footnote>
  <w:footnote w:id="59">
    <w:p w14:paraId="29D75ED4" w14:textId="3E9142F2" w:rsidR="00BF21C9" w:rsidRPr="007C2158" w:rsidRDefault="00BF21C9" w:rsidP="00BF21C9">
      <w:pPr>
        <w:pStyle w:val="Voetnoottekst"/>
      </w:pPr>
      <w:r>
        <w:rPr>
          <w:rStyle w:val="Voetnootmarkering"/>
        </w:rPr>
        <w:footnoteRef/>
      </w:r>
      <w:r>
        <w:t xml:space="preserve"> </w:t>
      </w:r>
      <w:r w:rsidRPr="007C2158">
        <w:t xml:space="preserve">A rare silver consular coin struck during the reign of Maurice in the mint of Carthage is dated to 602, as well as all of </w:t>
      </w:r>
      <w:r>
        <w:t xml:space="preserve">his </w:t>
      </w:r>
      <w:r w:rsidRPr="007C2158">
        <w:t>consular bronzes</w:t>
      </w:r>
      <w:r>
        <w:t xml:space="preserve">, </w:t>
      </w:r>
      <w:r w:rsidRPr="007C2158">
        <w:t>making the 602 dating of the consular types of Maurice more likely</w:t>
      </w:r>
      <w:r>
        <w:t xml:space="preserve">. The only exception concern the consular bronzes from the mint of Antioch who are struck from 583-602, however these bronzes are of extremely low quality (barbarous) which makes the dating difficult. The current dates (583-602) are based on types rather than legends, for more information see: </w:t>
      </w:r>
      <w:r w:rsidRPr="005A6BE4">
        <w:t>John Kent, ‘The Antiochene Coinage of Tiberius Constantine and Maurice 678-602’</w:t>
      </w:r>
      <w:r w:rsidRPr="005A6BE4">
        <w:rPr>
          <w:i/>
          <w:iCs/>
        </w:rPr>
        <w:t>, The Numismatic Chronicle and Journal of the Royal Numismatic society</w:t>
      </w:r>
      <w:r w:rsidRPr="005A6BE4">
        <w:t xml:space="preserve"> 19 (1959) 99-103</w:t>
      </w:r>
      <w:r>
        <w:t xml:space="preserve">. </w:t>
      </w:r>
    </w:p>
  </w:footnote>
  <w:footnote w:id="60">
    <w:p w14:paraId="465DA157" w14:textId="77777777" w:rsidR="00BF21C9" w:rsidRPr="00D13A7D" w:rsidRDefault="00BF21C9" w:rsidP="00BF21C9">
      <w:pPr>
        <w:pStyle w:val="Voetnoottekst"/>
      </w:pPr>
      <w:r>
        <w:rPr>
          <w:rStyle w:val="Voetnootmarkering"/>
        </w:rPr>
        <w:footnoteRef/>
      </w:r>
      <w:r>
        <w:t xml:space="preserve"> For the ceremonies surrounding Phocas’ acclamation and crowning as emperor see: David Micheal Olster, </w:t>
      </w:r>
      <w:r w:rsidRPr="00E963BB">
        <w:rPr>
          <w:i/>
          <w:iCs/>
        </w:rPr>
        <w:t>The Politics of Usurpation in the Seventh Century: Rhetoric and Revolution in Byzantium</w:t>
      </w:r>
      <w:r>
        <w:t xml:space="preserve"> (Amsterdam 1993) 165-168, 183-185.  </w:t>
      </w:r>
    </w:p>
  </w:footnote>
  <w:footnote w:id="61">
    <w:p w14:paraId="11035489" w14:textId="77777777" w:rsidR="00BF21C9" w:rsidRPr="00385466" w:rsidRDefault="00BF21C9" w:rsidP="00BF21C9">
      <w:pPr>
        <w:pStyle w:val="Voetnoottekst"/>
      </w:pPr>
      <w:r>
        <w:rPr>
          <w:rStyle w:val="Voetnootmarkering"/>
        </w:rPr>
        <w:footnoteRef/>
      </w:r>
      <w:r>
        <w:t xml:space="preserve"> See: </w:t>
      </w:r>
      <w:r w:rsidRPr="00393BF1">
        <w:rPr>
          <w:i/>
          <w:iCs/>
        </w:rPr>
        <w:t>DOC</w:t>
      </w:r>
      <w:r>
        <w:rPr>
          <w:i/>
          <w:iCs/>
        </w:rPr>
        <w:t xml:space="preserve"> </w:t>
      </w:r>
      <w:r w:rsidRPr="00385466">
        <w:t>2.2</w:t>
      </w:r>
      <w:r>
        <w:rPr>
          <w:i/>
          <w:iCs/>
        </w:rPr>
        <w:t xml:space="preserve"> </w:t>
      </w:r>
      <w:r>
        <w:t xml:space="preserve">Phokas – 24b.1 &amp; 26a. </w:t>
      </w:r>
    </w:p>
  </w:footnote>
  <w:footnote w:id="62">
    <w:p w14:paraId="47CEBBA6" w14:textId="77777777" w:rsidR="00BF21C9" w:rsidRPr="009E004E" w:rsidRDefault="00BF21C9" w:rsidP="00BF21C9">
      <w:pPr>
        <w:pStyle w:val="Voetnoottekst"/>
      </w:pPr>
      <w:r>
        <w:rPr>
          <w:rStyle w:val="Voetnootmarkering"/>
        </w:rPr>
        <w:footnoteRef/>
      </w:r>
      <w:r>
        <w:t xml:space="preserve"> See: </w:t>
      </w:r>
      <w:r w:rsidRPr="00393BF1">
        <w:rPr>
          <w:i/>
          <w:iCs/>
        </w:rPr>
        <w:t>DOC</w:t>
      </w:r>
      <w:r>
        <w:rPr>
          <w:i/>
          <w:iCs/>
        </w:rPr>
        <w:t xml:space="preserve"> </w:t>
      </w:r>
      <w:r>
        <w:t xml:space="preserve">2.2 Interregnum – 1-18. </w:t>
      </w:r>
    </w:p>
  </w:footnote>
  <w:footnote w:id="63">
    <w:p w14:paraId="6101ABC4" w14:textId="77777777" w:rsidR="00BF21C9" w:rsidRPr="003614C9" w:rsidRDefault="00BF21C9" w:rsidP="00BF21C9">
      <w:pPr>
        <w:pStyle w:val="Voetnoottekst"/>
      </w:pPr>
      <w:r>
        <w:rPr>
          <w:rStyle w:val="Voetnootmarkering"/>
        </w:rPr>
        <w:footnoteRef/>
      </w:r>
      <w:r>
        <w:t xml:space="preserve"> For these specific coins see: Philip Grierson, ‘The Consular Coinage of Heraclius and the Revolt against Phocas of 608-610’, </w:t>
      </w:r>
      <w:r w:rsidRPr="00482144">
        <w:rPr>
          <w:i/>
          <w:iCs/>
        </w:rPr>
        <w:t>The Numismatic Chronicle and Journal of the Royal Numismatic Society</w:t>
      </w:r>
      <w:r>
        <w:t xml:space="preserve"> 10:37/38 (1950) 71-93, there 72. </w:t>
      </w:r>
    </w:p>
  </w:footnote>
  <w:footnote w:id="64">
    <w:p w14:paraId="18275D97" w14:textId="776EE04A" w:rsidR="00BF21C9" w:rsidRPr="0048582B" w:rsidRDefault="00BF21C9" w:rsidP="00BF21C9">
      <w:pPr>
        <w:pStyle w:val="Voetnoottekst"/>
      </w:pPr>
      <w:r>
        <w:rPr>
          <w:rStyle w:val="Voetnootmarkering"/>
        </w:rPr>
        <w:footnoteRef/>
      </w:r>
      <w:r>
        <w:t xml:space="preserve"> </w:t>
      </w:r>
      <w:r w:rsidRPr="000C511B">
        <w:rPr>
          <w:rFonts w:cstheme="minorHAnsi"/>
        </w:rPr>
        <w:t xml:space="preserve">Grierson, </w:t>
      </w:r>
      <w:r w:rsidRPr="000C511B">
        <w:rPr>
          <w:rFonts w:cstheme="minorHAnsi"/>
          <w:i/>
          <w:iCs/>
        </w:rPr>
        <w:t>Catalogue of the Byzantine Coins in the Dumbarton Oaks Collections</w:t>
      </w:r>
      <w:r>
        <w:rPr>
          <w:rFonts w:cstheme="minorHAnsi"/>
        </w:rPr>
        <w:t xml:space="preserve"> </w:t>
      </w:r>
      <w:r w:rsidRPr="005A3A06">
        <w:rPr>
          <w:rFonts w:cstheme="minorHAnsi"/>
          <w:i/>
          <w:iCs/>
        </w:rPr>
        <w:t xml:space="preserve">Volume </w:t>
      </w:r>
      <w:r w:rsidRPr="00EC1015">
        <w:rPr>
          <w:rFonts w:cstheme="minorHAnsi"/>
          <w:i/>
          <w:iCs/>
        </w:rPr>
        <w:t>II</w:t>
      </w:r>
      <w:r>
        <w:rPr>
          <w:rFonts w:cstheme="minorHAnsi"/>
        </w:rPr>
        <w:t xml:space="preserve">, 86-87; See also: </w:t>
      </w:r>
      <w:r w:rsidR="0048582B">
        <w:rPr>
          <w:rFonts w:cstheme="minorHAnsi"/>
        </w:rPr>
        <w:t xml:space="preserve">Gilbert Dagron, </w:t>
      </w:r>
      <w:r w:rsidR="0048582B" w:rsidRPr="0048582B">
        <w:t xml:space="preserve">‘From the mappa to the Akakia: Symbolic drift’ in: Hagit Amirav and Bas Ter Haar Romeny eds., </w:t>
      </w:r>
      <w:r w:rsidR="0048582B" w:rsidRPr="0048582B">
        <w:rPr>
          <w:i/>
          <w:iCs/>
        </w:rPr>
        <w:t>From Rome to Constantinople: studies in honour of Averil Cameron</w:t>
      </w:r>
      <w:r w:rsidR="0048582B" w:rsidRPr="0048582B">
        <w:t xml:space="preserve"> (Leuven-Paris 2007) 203–220.</w:t>
      </w:r>
    </w:p>
  </w:footnote>
  <w:footnote w:id="65">
    <w:p w14:paraId="4672C7EA" w14:textId="006998FE" w:rsidR="00B928E4" w:rsidRPr="00A8793B" w:rsidRDefault="00B928E4" w:rsidP="00B928E4">
      <w:pPr>
        <w:pStyle w:val="Voetnoottekst"/>
      </w:pPr>
      <w:r>
        <w:rPr>
          <w:rStyle w:val="Voetnootmarkering"/>
        </w:rPr>
        <w:footnoteRef/>
      </w:r>
      <w:r>
        <w:t xml:space="preserve"> </w:t>
      </w:r>
      <w:r w:rsidR="00B83EF7">
        <w:t xml:space="preserve">Cecilia </w:t>
      </w:r>
      <w:r w:rsidR="00B83EF7" w:rsidRPr="00B83EF7">
        <w:t>Olovsdotter, ‘Representing Consulship: On the concept and meaning of the consular diptychs’,</w:t>
      </w:r>
      <w:r w:rsidR="00B83EF7">
        <w:t xml:space="preserve"> </w:t>
      </w:r>
      <w:r w:rsidR="00B83EF7" w:rsidRPr="00B83EF7">
        <w:rPr>
          <w:i/>
          <w:iCs/>
        </w:rPr>
        <w:t>Opuscula</w:t>
      </w:r>
      <w:r w:rsidR="00B83EF7" w:rsidRPr="00B83EF7">
        <w:t xml:space="preserve"> 4 (2011) 99-123</w:t>
      </w:r>
      <w:r w:rsidR="00B83EF7">
        <w:t xml:space="preserve">, there 100. </w:t>
      </w:r>
    </w:p>
  </w:footnote>
  <w:footnote w:id="66">
    <w:p w14:paraId="421DDB34" w14:textId="4F82F2EB" w:rsidR="000A6831" w:rsidRPr="000A6831" w:rsidRDefault="000A6831">
      <w:pPr>
        <w:pStyle w:val="Voetnoottekst"/>
      </w:pPr>
      <w:r>
        <w:rPr>
          <w:rStyle w:val="Voetnootmarkering"/>
        </w:rPr>
        <w:footnoteRef/>
      </w:r>
      <w:r w:rsidR="00FD41AE">
        <w:t xml:space="preserve"> </w:t>
      </w:r>
      <w:r>
        <w:rPr>
          <w:rFonts w:cstheme="minorHAnsi"/>
        </w:rPr>
        <w:t>Bagnall et. al.</w:t>
      </w:r>
      <w:r>
        <w:t xml:space="preserve">, </w:t>
      </w:r>
      <w:r w:rsidRPr="00244C48">
        <w:rPr>
          <w:i/>
          <w:iCs/>
        </w:rPr>
        <w:t>Consuls of the Later Roman Empire</w:t>
      </w:r>
      <w:r w:rsidRPr="00244C48">
        <w:t>,</w:t>
      </w:r>
      <w:r>
        <w:t xml:space="preserve"> 9-10. </w:t>
      </w:r>
    </w:p>
  </w:footnote>
  <w:footnote w:id="67">
    <w:p w14:paraId="253EC37F" w14:textId="25AE9AB1" w:rsidR="00D95572" w:rsidRPr="00D95572" w:rsidRDefault="00D95572">
      <w:pPr>
        <w:pStyle w:val="Voetnoottekst"/>
      </w:pPr>
      <w:r>
        <w:rPr>
          <w:rStyle w:val="Voetnootmarkering"/>
        </w:rPr>
        <w:footnoteRef/>
      </w:r>
      <w:r>
        <w:t xml:space="preserve"> </w:t>
      </w:r>
      <w:r w:rsidRPr="00D95572">
        <w:t xml:space="preserve">Alan Parnell, ‘The Emperor and His People at the Chariot Races in Byzantium’, </w:t>
      </w:r>
      <w:r w:rsidRPr="00D95572">
        <w:rPr>
          <w:i/>
          <w:iCs/>
        </w:rPr>
        <w:t xml:space="preserve">The International Journal of the History of Sport, </w:t>
      </w:r>
      <w:r w:rsidRPr="00D95572">
        <w:t xml:space="preserve">DOI: 10.1080/09523367.2020.1762576 (2020) 1-13, there 10. </w:t>
      </w:r>
    </w:p>
  </w:footnote>
  <w:footnote w:id="68">
    <w:p w14:paraId="712491A6" w14:textId="3E9C86E6" w:rsidR="008634CB" w:rsidRPr="00683E79" w:rsidRDefault="008634CB" w:rsidP="008634CB">
      <w:pPr>
        <w:pStyle w:val="Voetnoottekst"/>
        <w:rPr>
          <w:lang w:val="nl-NL"/>
        </w:rPr>
      </w:pPr>
      <w:r>
        <w:rPr>
          <w:rStyle w:val="Voetnootmarkering"/>
        </w:rPr>
        <w:footnoteRef/>
      </w:r>
      <w:r>
        <w:t xml:space="preserve"> </w:t>
      </w:r>
      <w:r w:rsidR="00FA0526">
        <w:t xml:space="preserve">Hekster, </w:t>
      </w:r>
      <w:r w:rsidR="00FA0526" w:rsidRPr="00FA0526">
        <w:rPr>
          <w:i/>
          <w:iCs/>
        </w:rPr>
        <w:t>Caesar Rules</w:t>
      </w:r>
      <w:r w:rsidR="00FA0526">
        <w:t xml:space="preserve">, </w:t>
      </w:r>
      <w:r w:rsidR="00A754B7">
        <w:t xml:space="preserve">106-108.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40745"/>
    <w:multiLevelType w:val="hybridMultilevel"/>
    <w:tmpl w:val="DDE06A18"/>
    <w:lvl w:ilvl="0" w:tplc="FFFFFFFF">
      <w:start w:val="603"/>
      <w:numFmt w:val="bullet"/>
      <w:lvlText w:val="-"/>
      <w:lvlJc w:val="left"/>
      <w:pPr>
        <w:ind w:left="720" w:hanging="360"/>
      </w:pPr>
      <w:rPr>
        <w:rFonts w:ascii="Times New Roman" w:eastAsiaTheme="minorHAnsi" w:hAnsi="Times New Roman" w:cs="Times New Roman" w:hint="default"/>
      </w:rPr>
    </w:lvl>
    <w:lvl w:ilvl="1" w:tplc="49386038">
      <w:start w:val="1"/>
      <w:numFmt w:val="bullet"/>
      <w:lvlText w:val=""/>
      <w:lvlJc w:val="left"/>
      <w:pPr>
        <w:ind w:left="18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0123AF"/>
    <w:multiLevelType w:val="hybridMultilevel"/>
    <w:tmpl w:val="AE2665BE"/>
    <w:lvl w:ilvl="0" w:tplc="1F486B74">
      <w:start w:val="603"/>
      <w:numFmt w:val="bullet"/>
      <w:lvlText w:val="-"/>
      <w:lvlJc w:val="left"/>
      <w:pPr>
        <w:ind w:left="720" w:hanging="360"/>
      </w:pPr>
      <w:rPr>
        <w:rFonts w:ascii="Times New Roman" w:eastAsiaTheme="minorHAnsi" w:hAnsi="Times New Roman" w:cs="Times New Roman" w:hint="default"/>
      </w:rPr>
    </w:lvl>
    <w:lvl w:ilvl="1" w:tplc="49386038">
      <w:start w:val="1"/>
      <w:numFmt w:val="bullet"/>
      <w:lvlText w:val=""/>
      <w:lvlJc w:val="left"/>
      <w:pPr>
        <w:ind w:left="186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CD13F0"/>
    <w:multiLevelType w:val="hybridMultilevel"/>
    <w:tmpl w:val="67AA546A"/>
    <w:lvl w:ilvl="0" w:tplc="1F486B74">
      <w:start w:val="60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4647D3"/>
    <w:multiLevelType w:val="hybridMultilevel"/>
    <w:tmpl w:val="CA4C58E2"/>
    <w:lvl w:ilvl="0" w:tplc="1F486B74">
      <w:start w:val="603"/>
      <w:numFmt w:val="bullet"/>
      <w:lvlText w:val="-"/>
      <w:lvlJc w:val="left"/>
      <w:pPr>
        <w:ind w:left="720" w:hanging="360"/>
      </w:pPr>
      <w:rPr>
        <w:rFonts w:ascii="Times New Roman" w:eastAsiaTheme="minorHAnsi" w:hAnsi="Times New Roman" w:cs="Times New Roman" w:hint="default"/>
      </w:rPr>
    </w:lvl>
    <w:lvl w:ilvl="1" w:tplc="49386038">
      <w:start w:val="1"/>
      <w:numFmt w:val="bullet"/>
      <w:lvlText w:val=""/>
      <w:lvlJc w:val="left"/>
      <w:pPr>
        <w:ind w:left="186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7A6077"/>
    <w:multiLevelType w:val="hybridMultilevel"/>
    <w:tmpl w:val="0BB47A66"/>
    <w:lvl w:ilvl="0" w:tplc="49386038">
      <w:start w:val="1"/>
      <w:numFmt w:val="bullet"/>
      <w:lvlText w:val=""/>
      <w:lvlJc w:val="left"/>
      <w:pPr>
        <w:ind w:left="1860" w:hanging="360"/>
      </w:pPr>
      <w:rPr>
        <w:rFonts w:ascii="Symbol" w:hAnsi="Symbol" w:hint="default"/>
      </w:rPr>
    </w:lvl>
    <w:lvl w:ilvl="1" w:tplc="04130003" w:tentative="1">
      <w:start w:val="1"/>
      <w:numFmt w:val="bullet"/>
      <w:lvlText w:val="o"/>
      <w:lvlJc w:val="left"/>
      <w:pPr>
        <w:ind w:left="2580" w:hanging="360"/>
      </w:pPr>
      <w:rPr>
        <w:rFonts w:ascii="Courier New" w:hAnsi="Courier New" w:cs="Courier New" w:hint="default"/>
      </w:rPr>
    </w:lvl>
    <w:lvl w:ilvl="2" w:tplc="04130005" w:tentative="1">
      <w:start w:val="1"/>
      <w:numFmt w:val="bullet"/>
      <w:lvlText w:val=""/>
      <w:lvlJc w:val="left"/>
      <w:pPr>
        <w:ind w:left="3300" w:hanging="360"/>
      </w:pPr>
      <w:rPr>
        <w:rFonts w:ascii="Wingdings" w:hAnsi="Wingdings" w:hint="default"/>
      </w:rPr>
    </w:lvl>
    <w:lvl w:ilvl="3" w:tplc="04130001" w:tentative="1">
      <w:start w:val="1"/>
      <w:numFmt w:val="bullet"/>
      <w:lvlText w:val=""/>
      <w:lvlJc w:val="left"/>
      <w:pPr>
        <w:ind w:left="4020" w:hanging="360"/>
      </w:pPr>
      <w:rPr>
        <w:rFonts w:ascii="Symbol" w:hAnsi="Symbol" w:hint="default"/>
      </w:rPr>
    </w:lvl>
    <w:lvl w:ilvl="4" w:tplc="04130003" w:tentative="1">
      <w:start w:val="1"/>
      <w:numFmt w:val="bullet"/>
      <w:lvlText w:val="o"/>
      <w:lvlJc w:val="left"/>
      <w:pPr>
        <w:ind w:left="4740" w:hanging="360"/>
      </w:pPr>
      <w:rPr>
        <w:rFonts w:ascii="Courier New" w:hAnsi="Courier New" w:cs="Courier New" w:hint="default"/>
      </w:rPr>
    </w:lvl>
    <w:lvl w:ilvl="5" w:tplc="04130005" w:tentative="1">
      <w:start w:val="1"/>
      <w:numFmt w:val="bullet"/>
      <w:lvlText w:val=""/>
      <w:lvlJc w:val="left"/>
      <w:pPr>
        <w:ind w:left="5460" w:hanging="360"/>
      </w:pPr>
      <w:rPr>
        <w:rFonts w:ascii="Wingdings" w:hAnsi="Wingdings" w:hint="default"/>
      </w:rPr>
    </w:lvl>
    <w:lvl w:ilvl="6" w:tplc="04130001" w:tentative="1">
      <w:start w:val="1"/>
      <w:numFmt w:val="bullet"/>
      <w:lvlText w:val=""/>
      <w:lvlJc w:val="left"/>
      <w:pPr>
        <w:ind w:left="6180" w:hanging="360"/>
      </w:pPr>
      <w:rPr>
        <w:rFonts w:ascii="Symbol" w:hAnsi="Symbol" w:hint="default"/>
      </w:rPr>
    </w:lvl>
    <w:lvl w:ilvl="7" w:tplc="04130003" w:tentative="1">
      <w:start w:val="1"/>
      <w:numFmt w:val="bullet"/>
      <w:lvlText w:val="o"/>
      <w:lvlJc w:val="left"/>
      <w:pPr>
        <w:ind w:left="6900" w:hanging="360"/>
      </w:pPr>
      <w:rPr>
        <w:rFonts w:ascii="Courier New" w:hAnsi="Courier New" w:cs="Courier New" w:hint="default"/>
      </w:rPr>
    </w:lvl>
    <w:lvl w:ilvl="8" w:tplc="04130005" w:tentative="1">
      <w:start w:val="1"/>
      <w:numFmt w:val="bullet"/>
      <w:lvlText w:val=""/>
      <w:lvlJc w:val="left"/>
      <w:pPr>
        <w:ind w:left="7620" w:hanging="360"/>
      </w:pPr>
      <w:rPr>
        <w:rFonts w:ascii="Wingdings" w:hAnsi="Wingdings" w:hint="default"/>
      </w:rPr>
    </w:lvl>
  </w:abstractNum>
  <w:abstractNum w:abstractNumId="5" w15:restartNumberingAfterBreak="0">
    <w:nsid w:val="65B05256"/>
    <w:multiLevelType w:val="hybridMultilevel"/>
    <w:tmpl w:val="C9B0E664"/>
    <w:lvl w:ilvl="0" w:tplc="493860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524182"/>
    <w:multiLevelType w:val="hybridMultilevel"/>
    <w:tmpl w:val="03DC4F9C"/>
    <w:lvl w:ilvl="0" w:tplc="B52262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1194430">
    <w:abstractNumId w:val="6"/>
  </w:num>
  <w:num w:numId="2" w16cid:durableId="1598948611">
    <w:abstractNumId w:val="5"/>
  </w:num>
  <w:num w:numId="3" w16cid:durableId="1218084609">
    <w:abstractNumId w:val="3"/>
  </w:num>
  <w:num w:numId="4" w16cid:durableId="601303940">
    <w:abstractNumId w:val="2"/>
  </w:num>
  <w:num w:numId="5" w16cid:durableId="1091588542">
    <w:abstractNumId w:val="1"/>
  </w:num>
  <w:num w:numId="6" w16cid:durableId="584416566">
    <w:abstractNumId w:val="4"/>
  </w:num>
  <w:num w:numId="7" w16cid:durableId="59251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0A"/>
    <w:rsid w:val="00000F58"/>
    <w:rsid w:val="00001040"/>
    <w:rsid w:val="00001476"/>
    <w:rsid w:val="000024A4"/>
    <w:rsid w:val="000034F5"/>
    <w:rsid w:val="00003A24"/>
    <w:rsid w:val="00004A4F"/>
    <w:rsid w:val="0000793A"/>
    <w:rsid w:val="0001064A"/>
    <w:rsid w:val="00010BC1"/>
    <w:rsid w:val="00011756"/>
    <w:rsid w:val="00011B9A"/>
    <w:rsid w:val="00011EAB"/>
    <w:rsid w:val="0001278B"/>
    <w:rsid w:val="00012F57"/>
    <w:rsid w:val="0001350C"/>
    <w:rsid w:val="0001536E"/>
    <w:rsid w:val="00015A9A"/>
    <w:rsid w:val="00015E8B"/>
    <w:rsid w:val="00016A3A"/>
    <w:rsid w:val="00017737"/>
    <w:rsid w:val="0001794F"/>
    <w:rsid w:val="00020214"/>
    <w:rsid w:val="000206A0"/>
    <w:rsid w:val="00023D4A"/>
    <w:rsid w:val="0002431A"/>
    <w:rsid w:val="00025BE3"/>
    <w:rsid w:val="00026C68"/>
    <w:rsid w:val="00026D08"/>
    <w:rsid w:val="00026E0E"/>
    <w:rsid w:val="00026FCF"/>
    <w:rsid w:val="00027396"/>
    <w:rsid w:val="00027522"/>
    <w:rsid w:val="000277E8"/>
    <w:rsid w:val="000279C2"/>
    <w:rsid w:val="0003053D"/>
    <w:rsid w:val="00032CCB"/>
    <w:rsid w:val="00033101"/>
    <w:rsid w:val="000342E7"/>
    <w:rsid w:val="000361E8"/>
    <w:rsid w:val="00036D7D"/>
    <w:rsid w:val="00037AB0"/>
    <w:rsid w:val="00040ADC"/>
    <w:rsid w:val="00041B64"/>
    <w:rsid w:val="00041CA9"/>
    <w:rsid w:val="00041DED"/>
    <w:rsid w:val="00043790"/>
    <w:rsid w:val="00043B36"/>
    <w:rsid w:val="00043BA8"/>
    <w:rsid w:val="00043DBE"/>
    <w:rsid w:val="000459C5"/>
    <w:rsid w:val="00046002"/>
    <w:rsid w:val="00046A2F"/>
    <w:rsid w:val="00046AE2"/>
    <w:rsid w:val="00046C08"/>
    <w:rsid w:val="00046C70"/>
    <w:rsid w:val="0005065E"/>
    <w:rsid w:val="00050B96"/>
    <w:rsid w:val="00051AD7"/>
    <w:rsid w:val="000526E0"/>
    <w:rsid w:val="00053A35"/>
    <w:rsid w:val="0005408D"/>
    <w:rsid w:val="000546A5"/>
    <w:rsid w:val="00055FBF"/>
    <w:rsid w:val="000568B8"/>
    <w:rsid w:val="000576EA"/>
    <w:rsid w:val="000603B2"/>
    <w:rsid w:val="0006180B"/>
    <w:rsid w:val="00062238"/>
    <w:rsid w:val="00065085"/>
    <w:rsid w:val="000664BC"/>
    <w:rsid w:val="00066B98"/>
    <w:rsid w:val="00070335"/>
    <w:rsid w:val="00070380"/>
    <w:rsid w:val="0007149F"/>
    <w:rsid w:val="000715A8"/>
    <w:rsid w:val="000750AC"/>
    <w:rsid w:val="000757DC"/>
    <w:rsid w:val="00075915"/>
    <w:rsid w:val="00075948"/>
    <w:rsid w:val="0007621C"/>
    <w:rsid w:val="000762C2"/>
    <w:rsid w:val="00077D53"/>
    <w:rsid w:val="0008066D"/>
    <w:rsid w:val="00080EDE"/>
    <w:rsid w:val="00080F78"/>
    <w:rsid w:val="000815AE"/>
    <w:rsid w:val="000818C7"/>
    <w:rsid w:val="0008293E"/>
    <w:rsid w:val="00083549"/>
    <w:rsid w:val="00086A27"/>
    <w:rsid w:val="0008728E"/>
    <w:rsid w:val="000877A9"/>
    <w:rsid w:val="00090DCC"/>
    <w:rsid w:val="00093141"/>
    <w:rsid w:val="00093495"/>
    <w:rsid w:val="00096C4C"/>
    <w:rsid w:val="0009703A"/>
    <w:rsid w:val="000975D8"/>
    <w:rsid w:val="000A1276"/>
    <w:rsid w:val="000A6831"/>
    <w:rsid w:val="000A7CA0"/>
    <w:rsid w:val="000B1878"/>
    <w:rsid w:val="000B2F97"/>
    <w:rsid w:val="000B32D5"/>
    <w:rsid w:val="000B39D2"/>
    <w:rsid w:val="000B4217"/>
    <w:rsid w:val="000B55D4"/>
    <w:rsid w:val="000B5E98"/>
    <w:rsid w:val="000B6359"/>
    <w:rsid w:val="000C172B"/>
    <w:rsid w:val="000C3C2A"/>
    <w:rsid w:val="000C49FA"/>
    <w:rsid w:val="000C607E"/>
    <w:rsid w:val="000C6EE2"/>
    <w:rsid w:val="000C781A"/>
    <w:rsid w:val="000C7CC9"/>
    <w:rsid w:val="000C7F75"/>
    <w:rsid w:val="000D02E1"/>
    <w:rsid w:val="000D09E5"/>
    <w:rsid w:val="000D1048"/>
    <w:rsid w:val="000D18A2"/>
    <w:rsid w:val="000D1BD1"/>
    <w:rsid w:val="000D34FE"/>
    <w:rsid w:val="000D3DC8"/>
    <w:rsid w:val="000D5825"/>
    <w:rsid w:val="000D5F4C"/>
    <w:rsid w:val="000D72FF"/>
    <w:rsid w:val="000E070A"/>
    <w:rsid w:val="000E1BFF"/>
    <w:rsid w:val="000E1E55"/>
    <w:rsid w:val="000E1F66"/>
    <w:rsid w:val="000E43D1"/>
    <w:rsid w:val="000E495A"/>
    <w:rsid w:val="000E4E18"/>
    <w:rsid w:val="000E69C8"/>
    <w:rsid w:val="000E7BF2"/>
    <w:rsid w:val="000F016E"/>
    <w:rsid w:val="000F0AC7"/>
    <w:rsid w:val="000F166A"/>
    <w:rsid w:val="000F2D77"/>
    <w:rsid w:val="000F4D5A"/>
    <w:rsid w:val="000F4DB0"/>
    <w:rsid w:val="000F5619"/>
    <w:rsid w:val="000F721E"/>
    <w:rsid w:val="0010074F"/>
    <w:rsid w:val="00100CAE"/>
    <w:rsid w:val="00101818"/>
    <w:rsid w:val="001032D7"/>
    <w:rsid w:val="0010372F"/>
    <w:rsid w:val="00106521"/>
    <w:rsid w:val="00106E23"/>
    <w:rsid w:val="00107D63"/>
    <w:rsid w:val="00110295"/>
    <w:rsid w:val="00113AB4"/>
    <w:rsid w:val="00113C56"/>
    <w:rsid w:val="00113F05"/>
    <w:rsid w:val="0011704E"/>
    <w:rsid w:val="00117250"/>
    <w:rsid w:val="00120129"/>
    <w:rsid w:val="00122A31"/>
    <w:rsid w:val="001237EA"/>
    <w:rsid w:val="001249EC"/>
    <w:rsid w:val="00125EC0"/>
    <w:rsid w:val="00125EE0"/>
    <w:rsid w:val="00126DFB"/>
    <w:rsid w:val="00130A3D"/>
    <w:rsid w:val="00130D25"/>
    <w:rsid w:val="00132DC5"/>
    <w:rsid w:val="00133C8D"/>
    <w:rsid w:val="0013418E"/>
    <w:rsid w:val="0013434E"/>
    <w:rsid w:val="00143359"/>
    <w:rsid w:val="001434BB"/>
    <w:rsid w:val="001438F0"/>
    <w:rsid w:val="00145AC5"/>
    <w:rsid w:val="00145B83"/>
    <w:rsid w:val="001471BB"/>
    <w:rsid w:val="00147AB6"/>
    <w:rsid w:val="00150560"/>
    <w:rsid w:val="00151B03"/>
    <w:rsid w:val="00152652"/>
    <w:rsid w:val="00152C61"/>
    <w:rsid w:val="0015346B"/>
    <w:rsid w:val="00155B07"/>
    <w:rsid w:val="001561BD"/>
    <w:rsid w:val="00156FD9"/>
    <w:rsid w:val="001611AD"/>
    <w:rsid w:val="001643A3"/>
    <w:rsid w:val="00164CBB"/>
    <w:rsid w:val="00164E00"/>
    <w:rsid w:val="00165CB6"/>
    <w:rsid w:val="001663D8"/>
    <w:rsid w:val="0016646F"/>
    <w:rsid w:val="00166850"/>
    <w:rsid w:val="00166886"/>
    <w:rsid w:val="001707DC"/>
    <w:rsid w:val="0017294F"/>
    <w:rsid w:val="00172E3E"/>
    <w:rsid w:val="0017311F"/>
    <w:rsid w:val="00173677"/>
    <w:rsid w:val="0017408F"/>
    <w:rsid w:val="00175333"/>
    <w:rsid w:val="00177E85"/>
    <w:rsid w:val="0018399F"/>
    <w:rsid w:val="00184EDE"/>
    <w:rsid w:val="001850F0"/>
    <w:rsid w:val="0018794E"/>
    <w:rsid w:val="00190557"/>
    <w:rsid w:val="00190BB2"/>
    <w:rsid w:val="001927EE"/>
    <w:rsid w:val="00193654"/>
    <w:rsid w:val="00193F1F"/>
    <w:rsid w:val="001944F2"/>
    <w:rsid w:val="0019527A"/>
    <w:rsid w:val="0019572F"/>
    <w:rsid w:val="001965EF"/>
    <w:rsid w:val="00196C4B"/>
    <w:rsid w:val="00196E62"/>
    <w:rsid w:val="00196F5A"/>
    <w:rsid w:val="0019799F"/>
    <w:rsid w:val="00197C3F"/>
    <w:rsid w:val="001A0459"/>
    <w:rsid w:val="001A056B"/>
    <w:rsid w:val="001A108B"/>
    <w:rsid w:val="001A1309"/>
    <w:rsid w:val="001A3ED1"/>
    <w:rsid w:val="001A6767"/>
    <w:rsid w:val="001A6B9F"/>
    <w:rsid w:val="001B13A2"/>
    <w:rsid w:val="001B14B9"/>
    <w:rsid w:val="001B1DEC"/>
    <w:rsid w:val="001B48BE"/>
    <w:rsid w:val="001B505B"/>
    <w:rsid w:val="001B5A16"/>
    <w:rsid w:val="001C185F"/>
    <w:rsid w:val="001C1E5D"/>
    <w:rsid w:val="001C27E6"/>
    <w:rsid w:val="001C3495"/>
    <w:rsid w:val="001C3EB5"/>
    <w:rsid w:val="001C4C06"/>
    <w:rsid w:val="001C6587"/>
    <w:rsid w:val="001C77B4"/>
    <w:rsid w:val="001C7EED"/>
    <w:rsid w:val="001D09CB"/>
    <w:rsid w:val="001D09E3"/>
    <w:rsid w:val="001D0D38"/>
    <w:rsid w:val="001D24DA"/>
    <w:rsid w:val="001D2C79"/>
    <w:rsid w:val="001D38BB"/>
    <w:rsid w:val="001D5910"/>
    <w:rsid w:val="001D7292"/>
    <w:rsid w:val="001D7DA3"/>
    <w:rsid w:val="001E0192"/>
    <w:rsid w:val="001E052E"/>
    <w:rsid w:val="001E078C"/>
    <w:rsid w:val="001E2141"/>
    <w:rsid w:val="001E22BA"/>
    <w:rsid w:val="001E5838"/>
    <w:rsid w:val="001E5C3E"/>
    <w:rsid w:val="001E61D2"/>
    <w:rsid w:val="001E6604"/>
    <w:rsid w:val="001E6A6D"/>
    <w:rsid w:val="001E7258"/>
    <w:rsid w:val="001E7BBC"/>
    <w:rsid w:val="001E7EA3"/>
    <w:rsid w:val="001F026A"/>
    <w:rsid w:val="001F1365"/>
    <w:rsid w:val="001F14EA"/>
    <w:rsid w:val="001F1764"/>
    <w:rsid w:val="001F194F"/>
    <w:rsid w:val="001F1F96"/>
    <w:rsid w:val="001F28D4"/>
    <w:rsid w:val="001F2F0A"/>
    <w:rsid w:val="001F4E17"/>
    <w:rsid w:val="001F65A4"/>
    <w:rsid w:val="00200945"/>
    <w:rsid w:val="00201042"/>
    <w:rsid w:val="002019FF"/>
    <w:rsid w:val="002021B3"/>
    <w:rsid w:val="002031B9"/>
    <w:rsid w:val="0020368C"/>
    <w:rsid w:val="002036E2"/>
    <w:rsid w:val="002037BA"/>
    <w:rsid w:val="00203DC9"/>
    <w:rsid w:val="00203EFF"/>
    <w:rsid w:val="00204A3D"/>
    <w:rsid w:val="00205719"/>
    <w:rsid w:val="00207FE9"/>
    <w:rsid w:val="00210B68"/>
    <w:rsid w:val="00211D5F"/>
    <w:rsid w:val="002123BD"/>
    <w:rsid w:val="00215C6B"/>
    <w:rsid w:val="002166B0"/>
    <w:rsid w:val="00216F92"/>
    <w:rsid w:val="00220B2B"/>
    <w:rsid w:val="00222796"/>
    <w:rsid w:val="002246FA"/>
    <w:rsid w:val="00226C1D"/>
    <w:rsid w:val="0023164D"/>
    <w:rsid w:val="002318A9"/>
    <w:rsid w:val="00231C9C"/>
    <w:rsid w:val="002322A2"/>
    <w:rsid w:val="00232D08"/>
    <w:rsid w:val="00235416"/>
    <w:rsid w:val="00235799"/>
    <w:rsid w:val="002368B6"/>
    <w:rsid w:val="002406F1"/>
    <w:rsid w:val="00240CCF"/>
    <w:rsid w:val="00241BC7"/>
    <w:rsid w:val="00243FF8"/>
    <w:rsid w:val="0024458C"/>
    <w:rsid w:val="00244C48"/>
    <w:rsid w:val="00245B00"/>
    <w:rsid w:val="00246E59"/>
    <w:rsid w:val="0024778F"/>
    <w:rsid w:val="002478A1"/>
    <w:rsid w:val="00247F73"/>
    <w:rsid w:val="00250B8A"/>
    <w:rsid w:val="00251ED5"/>
    <w:rsid w:val="00252B69"/>
    <w:rsid w:val="00254144"/>
    <w:rsid w:val="00254BE1"/>
    <w:rsid w:val="002550C5"/>
    <w:rsid w:val="00260738"/>
    <w:rsid w:val="00260DF5"/>
    <w:rsid w:val="00264205"/>
    <w:rsid w:val="002645EB"/>
    <w:rsid w:val="00265794"/>
    <w:rsid w:val="00265DCD"/>
    <w:rsid w:val="0027128E"/>
    <w:rsid w:val="00271D32"/>
    <w:rsid w:val="00273415"/>
    <w:rsid w:val="0027481B"/>
    <w:rsid w:val="00275350"/>
    <w:rsid w:val="0027773E"/>
    <w:rsid w:val="00277CAB"/>
    <w:rsid w:val="00280C1E"/>
    <w:rsid w:val="00282E8A"/>
    <w:rsid w:val="00283AEC"/>
    <w:rsid w:val="00285EFC"/>
    <w:rsid w:val="00286778"/>
    <w:rsid w:val="002867B1"/>
    <w:rsid w:val="00286F35"/>
    <w:rsid w:val="00287935"/>
    <w:rsid w:val="002904B7"/>
    <w:rsid w:val="00292DCB"/>
    <w:rsid w:val="00294DFE"/>
    <w:rsid w:val="002950E5"/>
    <w:rsid w:val="00295309"/>
    <w:rsid w:val="00295DB8"/>
    <w:rsid w:val="0029617F"/>
    <w:rsid w:val="0029669A"/>
    <w:rsid w:val="00296E50"/>
    <w:rsid w:val="002976C0"/>
    <w:rsid w:val="002A0B33"/>
    <w:rsid w:val="002A12F9"/>
    <w:rsid w:val="002A2149"/>
    <w:rsid w:val="002A4AEB"/>
    <w:rsid w:val="002A6973"/>
    <w:rsid w:val="002A75E4"/>
    <w:rsid w:val="002A78A9"/>
    <w:rsid w:val="002B07D6"/>
    <w:rsid w:val="002B0BE4"/>
    <w:rsid w:val="002B0E19"/>
    <w:rsid w:val="002B2E84"/>
    <w:rsid w:val="002B3F45"/>
    <w:rsid w:val="002B5822"/>
    <w:rsid w:val="002C00F3"/>
    <w:rsid w:val="002C01BF"/>
    <w:rsid w:val="002C09D0"/>
    <w:rsid w:val="002C2653"/>
    <w:rsid w:val="002C2668"/>
    <w:rsid w:val="002C3F2C"/>
    <w:rsid w:val="002C71BF"/>
    <w:rsid w:val="002C71C6"/>
    <w:rsid w:val="002C7673"/>
    <w:rsid w:val="002D0942"/>
    <w:rsid w:val="002D2C7A"/>
    <w:rsid w:val="002D31C4"/>
    <w:rsid w:val="002D3514"/>
    <w:rsid w:val="002D3581"/>
    <w:rsid w:val="002D40BE"/>
    <w:rsid w:val="002D4E0A"/>
    <w:rsid w:val="002D564E"/>
    <w:rsid w:val="002D7271"/>
    <w:rsid w:val="002D7428"/>
    <w:rsid w:val="002D79E5"/>
    <w:rsid w:val="002E038E"/>
    <w:rsid w:val="002E0E67"/>
    <w:rsid w:val="002E14B8"/>
    <w:rsid w:val="002E1E94"/>
    <w:rsid w:val="002E1F3B"/>
    <w:rsid w:val="002E48E2"/>
    <w:rsid w:val="002E6C26"/>
    <w:rsid w:val="002E7811"/>
    <w:rsid w:val="002E7D16"/>
    <w:rsid w:val="002F0C4E"/>
    <w:rsid w:val="002F23A5"/>
    <w:rsid w:val="002F2A00"/>
    <w:rsid w:val="002F2C50"/>
    <w:rsid w:val="002F52C1"/>
    <w:rsid w:val="002F6A2C"/>
    <w:rsid w:val="002F6B8A"/>
    <w:rsid w:val="002F749B"/>
    <w:rsid w:val="002F77C4"/>
    <w:rsid w:val="002F7C36"/>
    <w:rsid w:val="00300032"/>
    <w:rsid w:val="0030018E"/>
    <w:rsid w:val="0030093D"/>
    <w:rsid w:val="0030255B"/>
    <w:rsid w:val="00302EE8"/>
    <w:rsid w:val="00304756"/>
    <w:rsid w:val="00305898"/>
    <w:rsid w:val="00307AD8"/>
    <w:rsid w:val="003113FF"/>
    <w:rsid w:val="0031197C"/>
    <w:rsid w:val="00312E90"/>
    <w:rsid w:val="00314C51"/>
    <w:rsid w:val="00314F60"/>
    <w:rsid w:val="003157AF"/>
    <w:rsid w:val="00316471"/>
    <w:rsid w:val="00320FCD"/>
    <w:rsid w:val="003226D4"/>
    <w:rsid w:val="00323E68"/>
    <w:rsid w:val="0032404A"/>
    <w:rsid w:val="00324752"/>
    <w:rsid w:val="003248FB"/>
    <w:rsid w:val="00325B47"/>
    <w:rsid w:val="003271A5"/>
    <w:rsid w:val="00330179"/>
    <w:rsid w:val="0033096A"/>
    <w:rsid w:val="00330DB4"/>
    <w:rsid w:val="00331721"/>
    <w:rsid w:val="00331ABB"/>
    <w:rsid w:val="00332F45"/>
    <w:rsid w:val="00336932"/>
    <w:rsid w:val="0034019C"/>
    <w:rsid w:val="0034287F"/>
    <w:rsid w:val="00342CA0"/>
    <w:rsid w:val="003438F8"/>
    <w:rsid w:val="003500FD"/>
    <w:rsid w:val="00350E4E"/>
    <w:rsid w:val="00350FA4"/>
    <w:rsid w:val="003510A5"/>
    <w:rsid w:val="0035123E"/>
    <w:rsid w:val="00351C04"/>
    <w:rsid w:val="00352FC4"/>
    <w:rsid w:val="003533DA"/>
    <w:rsid w:val="003549B1"/>
    <w:rsid w:val="00356951"/>
    <w:rsid w:val="00356A94"/>
    <w:rsid w:val="00357011"/>
    <w:rsid w:val="00357837"/>
    <w:rsid w:val="00357B3D"/>
    <w:rsid w:val="003614C9"/>
    <w:rsid w:val="00361903"/>
    <w:rsid w:val="003630D6"/>
    <w:rsid w:val="00363575"/>
    <w:rsid w:val="00366B96"/>
    <w:rsid w:val="00367AEF"/>
    <w:rsid w:val="00370BAB"/>
    <w:rsid w:val="00371334"/>
    <w:rsid w:val="0037183E"/>
    <w:rsid w:val="00374EF9"/>
    <w:rsid w:val="00376E04"/>
    <w:rsid w:val="00377310"/>
    <w:rsid w:val="00381D82"/>
    <w:rsid w:val="00381F20"/>
    <w:rsid w:val="0038386D"/>
    <w:rsid w:val="00384312"/>
    <w:rsid w:val="00385466"/>
    <w:rsid w:val="00386783"/>
    <w:rsid w:val="0038698E"/>
    <w:rsid w:val="0039056B"/>
    <w:rsid w:val="003910DC"/>
    <w:rsid w:val="00391F6B"/>
    <w:rsid w:val="00393BF1"/>
    <w:rsid w:val="00394243"/>
    <w:rsid w:val="003943A1"/>
    <w:rsid w:val="00394EE8"/>
    <w:rsid w:val="003950BC"/>
    <w:rsid w:val="0039583C"/>
    <w:rsid w:val="003971EB"/>
    <w:rsid w:val="003A2A1C"/>
    <w:rsid w:val="003A2BDB"/>
    <w:rsid w:val="003A30B2"/>
    <w:rsid w:val="003A3B42"/>
    <w:rsid w:val="003A3EC1"/>
    <w:rsid w:val="003A564B"/>
    <w:rsid w:val="003A65F3"/>
    <w:rsid w:val="003A6A5B"/>
    <w:rsid w:val="003B192B"/>
    <w:rsid w:val="003B218A"/>
    <w:rsid w:val="003B2630"/>
    <w:rsid w:val="003B26C2"/>
    <w:rsid w:val="003B39F5"/>
    <w:rsid w:val="003B3B36"/>
    <w:rsid w:val="003B3EA5"/>
    <w:rsid w:val="003B7151"/>
    <w:rsid w:val="003C0AE7"/>
    <w:rsid w:val="003C6402"/>
    <w:rsid w:val="003C7CB0"/>
    <w:rsid w:val="003C7D9C"/>
    <w:rsid w:val="003D0580"/>
    <w:rsid w:val="003D0F5A"/>
    <w:rsid w:val="003D1FA8"/>
    <w:rsid w:val="003D2DBE"/>
    <w:rsid w:val="003D2EE0"/>
    <w:rsid w:val="003D31EE"/>
    <w:rsid w:val="003D53D4"/>
    <w:rsid w:val="003D5D65"/>
    <w:rsid w:val="003D6918"/>
    <w:rsid w:val="003E1B10"/>
    <w:rsid w:val="003E2471"/>
    <w:rsid w:val="003E2E33"/>
    <w:rsid w:val="003E38B2"/>
    <w:rsid w:val="003F1D6E"/>
    <w:rsid w:val="003F1F6B"/>
    <w:rsid w:val="003F45B0"/>
    <w:rsid w:val="003F5069"/>
    <w:rsid w:val="003F5170"/>
    <w:rsid w:val="00400282"/>
    <w:rsid w:val="00401DA1"/>
    <w:rsid w:val="00401EF8"/>
    <w:rsid w:val="00404433"/>
    <w:rsid w:val="004046FB"/>
    <w:rsid w:val="00404B9A"/>
    <w:rsid w:val="00406906"/>
    <w:rsid w:val="0040744C"/>
    <w:rsid w:val="0041004C"/>
    <w:rsid w:val="00410C04"/>
    <w:rsid w:val="00412289"/>
    <w:rsid w:val="00412560"/>
    <w:rsid w:val="00414388"/>
    <w:rsid w:val="00420F4B"/>
    <w:rsid w:val="00420FA3"/>
    <w:rsid w:val="00421B21"/>
    <w:rsid w:val="004224E7"/>
    <w:rsid w:val="004238F4"/>
    <w:rsid w:val="004247DE"/>
    <w:rsid w:val="004247E2"/>
    <w:rsid w:val="00424CA4"/>
    <w:rsid w:val="00424E5D"/>
    <w:rsid w:val="004256CF"/>
    <w:rsid w:val="004261D9"/>
    <w:rsid w:val="00426B2B"/>
    <w:rsid w:val="00430936"/>
    <w:rsid w:val="00430A43"/>
    <w:rsid w:val="0043145D"/>
    <w:rsid w:val="004325B5"/>
    <w:rsid w:val="0043301B"/>
    <w:rsid w:val="004338F2"/>
    <w:rsid w:val="00436956"/>
    <w:rsid w:val="004409B9"/>
    <w:rsid w:val="004421B7"/>
    <w:rsid w:val="00442498"/>
    <w:rsid w:val="004431E3"/>
    <w:rsid w:val="0044373E"/>
    <w:rsid w:val="00443903"/>
    <w:rsid w:val="00443EB8"/>
    <w:rsid w:val="004440C2"/>
    <w:rsid w:val="0044484F"/>
    <w:rsid w:val="00444F12"/>
    <w:rsid w:val="00445E46"/>
    <w:rsid w:val="00446D45"/>
    <w:rsid w:val="004517C3"/>
    <w:rsid w:val="00451E4F"/>
    <w:rsid w:val="004535A7"/>
    <w:rsid w:val="00455BCC"/>
    <w:rsid w:val="00457B0A"/>
    <w:rsid w:val="004610FE"/>
    <w:rsid w:val="004647A5"/>
    <w:rsid w:val="00467B13"/>
    <w:rsid w:val="00473210"/>
    <w:rsid w:val="00474619"/>
    <w:rsid w:val="00474838"/>
    <w:rsid w:val="00475A14"/>
    <w:rsid w:val="00476C2D"/>
    <w:rsid w:val="004770EB"/>
    <w:rsid w:val="0047747C"/>
    <w:rsid w:val="00480283"/>
    <w:rsid w:val="00480542"/>
    <w:rsid w:val="00480BCC"/>
    <w:rsid w:val="00481524"/>
    <w:rsid w:val="00482144"/>
    <w:rsid w:val="004823A6"/>
    <w:rsid w:val="00482A32"/>
    <w:rsid w:val="00484277"/>
    <w:rsid w:val="004856A0"/>
    <w:rsid w:val="0048582B"/>
    <w:rsid w:val="00485B3B"/>
    <w:rsid w:val="00487471"/>
    <w:rsid w:val="00487898"/>
    <w:rsid w:val="00492479"/>
    <w:rsid w:val="00495B0F"/>
    <w:rsid w:val="004965DF"/>
    <w:rsid w:val="004A0552"/>
    <w:rsid w:val="004A14BA"/>
    <w:rsid w:val="004A307B"/>
    <w:rsid w:val="004A30B1"/>
    <w:rsid w:val="004A38DF"/>
    <w:rsid w:val="004A3ABD"/>
    <w:rsid w:val="004A483C"/>
    <w:rsid w:val="004A71E9"/>
    <w:rsid w:val="004B062F"/>
    <w:rsid w:val="004B16FC"/>
    <w:rsid w:val="004B1D66"/>
    <w:rsid w:val="004B38B7"/>
    <w:rsid w:val="004B3E7A"/>
    <w:rsid w:val="004B5329"/>
    <w:rsid w:val="004B5882"/>
    <w:rsid w:val="004B61B7"/>
    <w:rsid w:val="004B61D4"/>
    <w:rsid w:val="004B644A"/>
    <w:rsid w:val="004B6560"/>
    <w:rsid w:val="004B6B2E"/>
    <w:rsid w:val="004B6CAD"/>
    <w:rsid w:val="004C0D9E"/>
    <w:rsid w:val="004C27DD"/>
    <w:rsid w:val="004C27F5"/>
    <w:rsid w:val="004C2A9E"/>
    <w:rsid w:val="004C528E"/>
    <w:rsid w:val="004C568E"/>
    <w:rsid w:val="004D095F"/>
    <w:rsid w:val="004D1C93"/>
    <w:rsid w:val="004D32E6"/>
    <w:rsid w:val="004D3547"/>
    <w:rsid w:val="004D50ED"/>
    <w:rsid w:val="004D6C50"/>
    <w:rsid w:val="004D6DEC"/>
    <w:rsid w:val="004D6E35"/>
    <w:rsid w:val="004D707B"/>
    <w:rsid w:val="004E01F1"/>
    <w:rsid w:val="004E1EED"/>
    <w:rsid w:val="004E2F62"/>
    <w:rsid w:val="004E379A"/>
    <w:rsid w:val="004E4D4A"/>
    <w:rsid w:val="004E7895"/>
    <w:rsid w:val="004F17D7"/>
    <w:rsid w:val="004F46D0"/>
    <w:rsid w:val="004F4B60"/>
    <w:rsid w:val="004F53AF"/>
    <w:rsid w:val="004F6478"/>
    <w:rsid w:val="005006B4"/>
    <w:rsid w:val="00501841"/>
    <w:rsid w:val="00502BBD"/>
    <w:rsid w:val="00503006"/>
    <w:rsid w:val="005038B9"/>
    <w:rsid w:val="00504B53"/>
    <w:rsid w:val="00505343"/>
    <w:rsid w:val="00506185"/>
    <w:rsid w:val="00507489"/>
    <w:rsid w:val="00510580"/>
    <w:rsid w:val="0051067A"/>
    <w:rsid w:val="00511CB8"/>
    <w:rsid w:val="00512294"/>
    <w:rsid w:val="0051240D"/>
    <w:rsid w:val="005134C8"/>
    <w:rsid w:val="00513D59"/>
    <w:rsid w:val="00515CB7"/>
    <w:rsid w:val="00515F61"/>
    <w:rsid w:val="0051625C"/>
    <w:rsid w:val="00516BDC"/>
    <w:rsid w:val="0052002E"/>
    <w:rsid w:val="005210F4"/>
    <w:rsid w:val="0052131E"/>
    <w:rsid w:val="00522731"/>
    <w:rsid w:val="005262CE"/>
    <w:rsid w:val="005263AA"/>
    <w:rsid w:val="00526583"/>
    <w:rsid w:val="00530D33"/>
    <w:rsid w:val="00531220"/>
    <w:rsid w:val="005345D1"/>
    <w:rsid w:val="00534A46"/>
    <w:rsid w:val="00536284"/>
    <w:rsid w:val="005369E3"/>
    <w:rsid w:val="00536E9B"/>
    <w:rsid w:val="0054163A"/>
    <w:rsid w:val="0054332B"/>
    <w:rsid w:val="00543672"/>
    <w:rsid w:val="005437FF"/>
    <w:rsid w:val="00544A61"/>
    <w:rsid w:val="00545F76"/>
    <w:rsid w:val="005461AE"/>
    <w:rsid w:val="0054645A"/>
    <w:rsid w:val="00546A37"/>
    <w:rsid w:val="00550BA5"/>
    <w:rsid w:val="005512EF"/>
    <w:rsid w:val="00551B50"/>
    <w:rsid w:val="0055248D"/>
    <w:rsid w:val="005528CD"/>
    <w:rsid w:val="005537D1"/>
    <w:rsid w:val="00553EC4"/>
    <w:rsid w:val="00554A2F"/>
    <w:rsid w:val="00554B54"/>
    <w:rsid w:val="0055535A"/>
    <w:rsid w:val="005559B4"/>
    <w:rsid w:val="00555E94"/>
    <w:rsid w:val="00556084"/>
    <w:rsid w:val="00556CF8"/>
    <w:rsid w:val="0056006E"/>
    <w:rsid w:val="00560313"/>
    <w:rsid w:val="00560F12"/>
    <w:rsid w:val="00562634"/>
    <w:rsid w:val="005638A1"/>
    <w:rsid w:val="00563FD5"/>
    <w:rsid w:val="00565521"/>
    <w:rsid w:val="00565587"/>
    <w:rsid w:val="00570667"/>
    <w:rsid w:val="00572471"/>
    <w:rsid w:val="00584AD2"/>
    <w:rsid w:val="00584B9E"/>
    <w:rsid w:val="00590027"/>
    <w:rsid w:val="0059121A"/>
    <w:rsid w:val="0059258F"/>
    <w:rsid w:val="0059485E"/>
    <w:rsid w:val="00596350"/>
    <w:rsid w:val="00596B74"/>
    <w:rsid w:val="0059744B"/>
    <w:rsid w:val="00597AD6"/>
    <w:rsid w:val="005A0780"/>
    <w:rsid w:val="005A1550"/>
    <w:rsid w:val="005A1D72"/>
    <w:rsid w:val="005A2237"/>
    <w:rsid w:val="005A2F5F"/>
    <w:rsid w:val="005A3A06"/>
    <w:rsid w:val="005A496F"/>
    <w:rsid w:val="005A4990"/>
    <w:rsid w:val="005A4C77"/>
    <w:rsid w:val="005A6627"/>
    <w:rsid w:val="005A6BE4"/>
    <w:rsid w:val="005B1609"/>
    <w:rsid w:val="005B2452"/>
    <w:rsid w:val="005B275C"/>
    <w:rsid w:val="005B468A"/>
    <w:rsid w:val="005B6E0F"/>
    <w:rsid w:val="005C13BF"/>
    <w:rsid w:val="005C2507"/>
    <w:rsid w:val="005C4061"/>
    <w:rsid w:val="005C4B39"/>
    <w:rsid w:val="005C4D7E"/>
    <w:rsid w:val="005C5A36"/>
    <w:rsid w:val="005C5CAD"/>
    <w:rsid w:val="005C5DDE"/>
    <w:rsid w:val="005D033F"/>
    <w:rsid w:val="005D038E"/>
    <w:rsid w:val="005D1ACA"/>
    <w:rsid w:val="005D1DF8"/>
    <w:rsid w:val="005D1E6E"/>
    <w:rsid w:val="005D233E"/>
    <w:rsid w:val="005D2992"/>
    <w:rsid w:val="005D2C6C"/>
    <w:rsid w:val="005D3583"/>
    <w:rsid w:val="005D3D41"/>
    <w:rsid w:val="005D77CE"/>
    <w:rsid w:val="005E07E3"/>
    <w:rsid w:val="005E09F3"/>
    <w:rsid w:val="005E0DBC"/>
    <w:rsid w:val="005E0FA4"/>
    <w:rsid w:val="005E1B07"/>
    <w:rsid w:val="005E2028"/>
    <w:rsid w:val="005E2820"/>
    <w:rsid w:val="005E2C18"/>
    <w:rsid w:val="005E3AEA"/>
    <w:rsid w:val="005E5CFE"/>
    <w:rsid w:val="005E60C1"/>
    <w:rsid w:val="005E66E5"/>
    <w:rsid w:val="005F17FA"/>
    <w:rsid w:val="005F1E29"/>
    <w:rsid w:val="005F1E5D"/>
    <w:rsid w:val="005F28D9"/>
    <w:rsid w:val="005F3D96"/>
    <w:rsid w:val="005F42FD"/>
    <w:rsid w:val="005F51E7"/>
    <w:rsid w:val="005F57C6"/>
    <w:rsid w:val="005F5E55"/>
    <w:rsid w:val="005F5F80"/>
    <w:rsid w:val="005F601C"/>
    <w:rsid w:val="005F71FB"/>
    <w:rsid w:val="006007D5"/>
    <w:rsid w:val="006027D2"/>
    <w:rsid w:val="00602C66"/>
    <w:rsid w:val="00602DA8"/>
    <w:rsid w:val="0060341B"/>
    <w:rsid w:val="006051EE"/>
    <w:rsid w:val="00605E3C"/>
    <w:rsid w:val="006063CF"/>
    <w:rsid w:val="00607038"/>
    <w:rsid w:val="006077FD"/>
    <w:rsid w:val="0061165F"/>
    <w:rsid w:val="00611686"/>
    <w:rsid w:val="00613066"/>
    <w:rsid w:val="006134A8"/>
    <w:rsid w:val="006148DA"/>
    <w:rsid w:val="0061563D"/>
    <w:rsid w:val="00615BDA"/>
    <w:rsid w:val="0061621C"/>
    <w:rsid w:val="006223B7"/>
    <w:rsid w:val="00622F4E"/>
    <w:rsid w:val="006233E5"/>
    <w:rsid w:val="00623E45"/>
    <w:rsid w:val="006271B0"/>
    <w:rsid w:val="0063004F"/>
    <w:rsid w:val="00630149"/>
    <w:rsid w:val="00632D52"/>
    <w:rsid w:val="00634028"/>
    <w:rsid w:val="00637FB0"/>
    <w:rsid w:val="0064201E"/>
    <w:rsid w:val="0064208F"/>
    <w:rsid w:val="006434E1"/>
    <w:rsid w:val="006452A3"/>
    <w:rsid w:val="0064575F"/>
    <w:rsid w:val="006458E2"/>
    <w:rsid w:val="006513BF"/>
    <w:rsid w:val="00651583"/>
    <w:rsid w:val="006539E2"/>
    <w:rsid w:val="00656077"/>
    <w:rsid w:val="00656CAE"/>
    <w:rsid w:val="00656D26"/>
    <w:rsid w:val="00656D66"/>
    <w:rsid w:val="0065777C"/>
    <w:rsid w:val="006606C9"/>
    <w:rsid w:val="00662018"/>
    <w:rsid w:val="00662048"/>
    <w:rsid w:val="006620F3"/>
    <w:rsid w:val="006624DF"/>
    <w:rsid w:val="00662EE3"/>
    <w:rsid w:val="006659A0"/>
    <w:rsid w:val="00665E71"/>
    <w:rsid w:val="0066746C"/>
    <w:rsid w:val="006674C6"/>
    <w:rsid w:val="0067176D"/>
    <w:rsid w:val="0067301B"/>
    <w:rsid w:val="00673668"/>
    <w:rsid w:val="00677F4F"/>
    <w:rsid w:val="006805EB"/>
    <w:rsid w:val="0068077B"/>
    <w:rsid w:val="00685B6B"/>
    <w:rsid w:val="006863DB"/>
    <w:rsid w:val="00686994"/>
    <w:rsid w:val="00687C17"/>
    <w:rsid w:val="0069047E"/>
    <w:rsid w:val="006914FF"/>
    <w:rsid w:val="00692914"/>
    <w:rsid w:val="00693E8F"/>
    <w:rsid w:val="00695995"/>
    <w:rsid w:val="006A079A"/>
    <w:rsid w:val="006A0A3B"/>
    <w:rsid w:val="006A1003"/>
    <w:rsid w:val="006A30E9"/>
    <w:rsid w:val="006A32D9"/>
    <w:rsid w:val="006A431B"/>
    <w:rsid w:val="006A4931"/>
    <w:rsid w:val="006A4D1B"/>
    <w:rsid w:val="006A6DD1"/>
    <w:rsid w:val="006A78A5"/>
    <w:rsid w:val="006B0324"/>
    <w:rsid w:val="006B1464"/>
    <w:rsid w:val="006B1EBA"/>
    <w:rsid w:val="006B1FEC"/>
    <w:rsid w:val="006B3152"/>
    <w:rsid w:val="006B3BD8"/>
    <w:rsid w:val="006B447E"/>
    <w:rsid w:val="006B4556"/>
    <w:rsid w:val="006B7D0A"/>
    <w:rsid w:val="006C13B4"/>
    <w:rsid w:val="006C220B"/>
    <w:rsid w:val="006C2D80"/>
    <w:rsid w:val="006C2E3E"/>
    <w:rsid w:val="006C46E5"/>
    <w:rsid w:val="006C475E"/>
    <w:rsid w:val="006C6451"/>
    <w:rsid w:val="006C6738"/>
    <w:rsid w:val="006C6ADB"/>
    <w:rsid w:val="006D0DDA"/>
    <w:rsid w:val="006D1D33"/>
    <w:rsid w:val="006D369F"/>
    <w:rsid w:val="006D3A3B"/>
    <w:rsid w:val="006D5AC1"/>
    <w:rsid w:val="006D5BBD"/>
    <w:rsid w:val="006E0838"/>
    <w:rsid w:val="006E1743"/>
    <w:rsid w:val="006E30A4"/>
    <w:rsid w:val="006E312E"/>
    <w:rsid w:val="006E3B24"/>
    <w:rsid w:val="006E5A7C"/>
    <w:rsid w:val="006E5AE3"/>
    <w:rsid w:val="006E5FBF"/>
    <w:rsid w:val="006E64AD"/>
    <w:rsid w:val="006E6676"/>
    <w:rsid w:val="006E692F"/>
    <w:rsid w:val="006F4774"/>
    <w:rsid w:val="006F5158"/>
    <w:rsid w:val="006F6398"/>
    <w:rsid w:val="006F7716"/>
    <w:rsid w:val="00700B4E"/>
    <w:rsid w:val="00700EE6"/>
    <w:rsid w:val="00701B3A"/>
    <w:rsid w:val="00702ACF"/>
    <w:rsid w:val="0070335A"/>
    <w:rsid w:val="00704A88"/>
    <w:rsid w:val="00705230"/>
    <w:rsid w:val="0071093F"/>
    <w:rsid w:val="00711B3B"/>
    <w:rsid w:val="007137A5"/>
    <w:rsid w:val="00713F4B"/>
    <w:rsid w:val="0071451B"/>
    <w:rsid w:val="007148B5"/>
    <w:rsid w:val="00715D1D"/>
    <w:rsid w:val="00717F02"/>
    <w:rsid w:val="0072002D"/>
    <w:rsid w:val="00720FDD"/>
    <w:rsid w:val="00721A1B"/>
    <w:rsid w:val="00722974"/>
    <w:rsid w:val="0072623B"/>
    <w:rsid w:val="00726C61"/>
    <w:rsid w:val="007273EF"/>
    <w:rsid w:val="00727CE3"/>
    <w:rsid w:val="00731063"/>
    <w:rsid w:val="00732888"/>
    <w:rsid w:val="00732B5D"/>
    <w:rsid w:val="00733C6F"/>
    <w:rsid w:val="00734125"/>
    <w:rsid w:val="00734878"/>
    <w:rsid w:val="00734880"/>
    <w:rsid w:val="00735DC5"/>
    <w:rsid w:val="00737E09"/>
    <w:rsid w:val="00740464"/>
    <w:rsid w:val="00742465"/>
    <w:rsid w:val="00743E6F"/>
    <w:rsid w:val="00744BB0"/>
    <w:rsid w:val="0074723C"/>
    <w:rsid w:val="007472D2"/>
    <w:rsid w:val="00747CB0"/>
    <w:rsid w:val="00747CEF"/>
    <w:rsid w:val="00747F6D"/>
    <w:rsid w:val="00751257"/>
    <w:rsid w:val="00752C0A"/>
    <w:rsid w:val="007534C6"/>
    <w:rsid w:val="007547D9"/>
    <w:rsid w:val="007547F7"/>
    <w:rsid w:val="00755C0F"/>
    <w:rsid w:val="00755E2D"/>
    <w:rsid w:val="00761991"/>
    <w:rsid w:val="00762CCD"/>
    <w:rsid w:val="00764456"/>
    <w:rsid w:val="00765306"/>
    <w:rsid w:val="00765CFD"/>
    <w:rsid w:val="00766137"/>
    <w:rsid w:val="007662AF"/>
    <w:rsid w:val="00766A25"/>
    <w:rsid w:val="007672F0"/>
    <w:rsid w:val="00767885"/>
    <w:rsid w:val="00767B54"/>
    <w:rsid w:val="0077211B"/>
    <w:rsid w:val="007722F7"/>
    <w:rsid w:val="00775043"/>
    <w:rsid w:val="00775E32"/>
    <w:rsid w:val="0077726B"/>
    <w:rsid w:val="0077727E"/>
    <w:rsid w:val="00780669"/>
    <w:rsid w:val="0078150E"/>
    <w:rsid w:val="00781680"/>
    <w:rsid w:val="007823B1"/>
    <w:rsid w:val="007829B6"/>
    <w:rsid w:val="00782C0A"/>
    <w:rsid w:val="007846C7"/>
    <w:rsid w:val="00784DFB"/>
    <w:rsid w:val="00785298"/>
    <w:rsid w:val="00785A30"/>
    <w:rsid w:val="007868F0"/>
    <w:rsid w:val="0079045E"/>
    <w:rsid w:val="0079066B"/>
    <w:rsid w:val="00790B91"/>
    <w:rsid w:val="00792469"/>
    <w:rsid w:val="00792B30"/>
    <w:rsid w:val="007938C5"/>
    <w:rsid w:val="00793C6B"/>
    <w:rsid w:val="00793DDC"/>
    <w:rsid w:val="007940E0"/>
    <w:rsid w:val="00795696"/>
    <w:rsid w:val="007957B2"/>
    <w:rsid w:val="00796F33"/>
    <w:rsid w:val="0079764B"/>
    <w:rsid w:val="007A0FA0"/>
    <w:rsid w:val="007A1345"/>
    <w:rsid w:val="007A159F"/>
    <w:rsid w:val="007A161A"/>
    <w:rsid w:val="007A2290"/>
    <w:rsid w:val="007A3591"/>
    <w:rsid w:val="007A390D"/>
    <w:rsid w:val="007A3DAE"/>
    <w:rsid w:val="007A534B"/>
    <w:rsid w:val="007A5E90"/>
    <w:rsid w:val="007B024C"/>
    <w:rsid w:val="007B30E9"/>
    <w:rsid w:val="007B3112"/>
    <w:rsid w:val="007B3126"/>
    <w:rsid w:val="007B445B"/>
    <w:rsid w:val="007B483A"/>
    <w:rsid w:val="007B5C21"/>
    <w:rsid w:val="007B629A"/>
    <w:rsid w:val="007B79F2"/>
    <w:rsid w:val="007C0D3B"/>
    <w:rsid w:val="007C67BC"/>
    <w:rsid w:val="007C6BAB"/>
    <w:rsid w:val="007C6D30"/>
    <w:rsid w:val="007D2144"/>
    <w:rsid w:val="007D2D96"/>
    <w:rsid w:val="007D2E87"/>
    <w:rsid w:val="007D7880"/>
    <w:rsid w:val="007D7CAD"/>
    <w:rsid w:val="007E0AD1"/>
    <w:rsid w:val="007E494B"/>
    <w:rsid w:val="007E4CD7"/>
    <w:rsid w:val="007E4DA9"/>
    <w:rsid w:val="007E5395"/>
    <w:rsid w:val="007E6A1A"/>
    <w:rsid w:val="007E70C1"/>
    <w:rsid w:val="007F1A97"/>
    <w:rsid w:val="007F315A"/>
    <w:rsid w:val="007F3C97"/>
    <w:rsid w:val="007F3EA3"/>
    <w:rsid w:val="007F4E7E"/>
    <w:rsid w:val="007F5575"/>
    <w:rsid w:val="007F5953"/>
    <w:rsid w:val="007F5BFD"/>
    <w:rsid w:val="007F61CE"/>
    <w:rsid w:val="007F6BD6"/>
    <w:rsid w:val="008002BB"/>
    <w:rsid w:val="0080144D"/>
    <w:rsid w:val="00803414"/>
    <w:rsid w:val="00803F9E"/>
    <w:rsid w:val="0080443E"/>
    <w:rsid w:val="008059F5"/>
    <w:rsid w:val="00805D5A"/>
    <w:rsid w:val="00806A16"/>
    <w:rsid w:val="00807142"/>
    <w:rsid w:val="008071BA"/>
    <w:rsid w:val="00807FAC"/>
    <w:rsid w:val="008100C0"/>
    <w:rsid w:val="00812E25"/>
    <w:rsid w:val="0081304F"/>
    <w:rsid w:val="0081368C"/>
    <w:rsid w:val="00813C15"/>
    <w:rsid w:val="008158F3"/>
    <w:rsid w:val="0082032D"/>
    <w:rsid w:val="00821595"/>
    <w:rsid w:val="0082295C"/>
    <w:rsid w:val="00823AD0"/>
    <w:rsid w:val="00824C17"/>
    <w:rsid w:val="00824F94"/>
    <w:rsid w:val="00825DF2"/>
    <w:rsid w:val="0082629E"/>
    <w:rsid w:val="00826860"/>
    <w:rsid w:val="0082742F"/>
    <w:rsid w:val="00831CB8"/>
    <w:rsid w:val="00832799"/>
    <w:rsid w:val="00834F91"/>
    <w:rsid w:val="00836F40"/>
    <w:rsid w:val="0084005C"/>
    <w:rsid w:val="00840C0A"/>
    <w:rsid w:val="00840F06"/>
    <w:rsid w:val="008416C5"/>
    <w:rsid w:val="00841ECD"/>
    <w:rsid w:val="008428A8"/>
    <w:rsid w:val="00843F2F"/>
    <w:rsid w:val="00846E3A"/>
    <w:rsid w:val="0085036A"/>
    <w:rsid w:val="0085135E"/>
    <w:rsid w:val="00852C1C"/>
    <w:rsid w:val="00853D68"/>
    <w:rsid w:val="00854E60"/>
    <w:rsid w:val="00856B0F"/>
    <w:rsid w:val="008577F0"/>
    <w:rsid w:val="00860DD1"/>
    <w:rsid w:val="008634CB"/>
    <w:rsid w:val="008650BF"/>
    <w:rsid w:val="00866EF9"/>
    <w:rsid w:val="00870488"/>
    <w:rsid w:val="00870C78"/>
    <w:rsid w:val="00873475"/>
    <w:rsid w:val="008735EF"/>
    <w:rsid w:val="00874CE6"/>
    <w:rsid w:val="0088093D"/>
    <w:rsid w:val="008819E5"/>
    <w:rsid w:val="00881B0D"/>
    <w:rsid w:val="00881BA8"/>
    <w:rsid w:val="00882118"/>
    <w:rsid w:val="0088295A"/>
    <w:rsid w:val="00882D41"/>
    <w:rsid w:val="00883CA7"/>
    <w:rsid w:val="0088422D"/>
    <w:rsid w:val="00885672"/>
    <w:rsid w:val="0088720C"/>
    <w:rsid w:val="008902A4"/>
    <w:rsid w:val="0089103E"/>
    <w:rsid w:val="008916E8"/>
    <w:rsid w:val="008919F5"/>
    <w:rsid w:val="00892847"/>
    <w:rsid w:val="008947D9"/>
    <w:rsid w:val="00894B79"/>
    <w:rsid w:val="0089583D"/>
    <w:rsid w:val="008A0379"/>
    <w:rsid w:val="008A0799"/>
    <w:rsid w:val="008A11B6"/>
    <w:rsid w:val="008A13ED"/>
    <w:rsid w:val="008A1430"/>
    <w:rsid w:val="008A1C09"/>
    <w:rsid w:val="008A36A1"/>
    <w:rsid w:val="008A38BF"/>
    <w:rsid w:val="008A425F"/>
    <w:rsid w:val="008A5547"/>
    <w:rsid w:val="008A5CAB"/>
    <w:rsid w:val="008A63A3"/>
    <w:rsid w:val="008B0344"/>
    <w:rsid w:val="008B045F"/>
    <w:rsid w:val="008B1A2F"/>
    <w:rsid w:val="008B2752"/>
    <w:rsid w:val="008B3399"/>
    <w:rsid w:val="008B3705"/>
    <w:rsid w:val="008B5D15"/>
    <w:rsid w:val="008B65AD"/>
    <w:rsid w:val="008B70DF"/>
    <w:rsid w:val="008C24F6"/>
    <w:rsid w:val="008C2B66"/>
    <w:rsid w:val="008C3DDD"/>
    <w:rsid w:val="008C4DDD"/>
    <w:rsid w:val="008C4E47"/>
    <w:rsid w:val="008C555A"/>
    <w:rsid w:val="008C59BF"/>
    <w:rsid w:val="008C6564"/>
    <w:rsid w:val="008C725F"/>
    <w:rsid w:val="008C72A7"/>
    <w:rsid w:val="008D10B6"/>
    <w:rsid w:val="008D111F"/>
    <w:rsid w:val="008D211D"/>
    <w:rsid w:val="008D2180"/>
    <w:rsid w:val="008D2A16"/>
    <w:rsid w:val="008D2A39"/>
    <w:rsid w:val="008D44BB"/>
    <w:rsid w:val="008D477C"/>
    <w:rsid w:val="008D5886"/>
    <w:rsid w:val="008D60B0"/>
    <w:rsid w:val="008E1BF7"/>
    <w:rsid w:val="008E2236"/>
    <w:rsid w:val="008E2D95"/>
    <w:rsid w:val="008E37A0"/>
    <w:rsid w:val="008E3B26"/>
    <w:rsid w:val="008E3F20"/>
    <w:rsid w:val="008E4956"/>
    <w:rsid w:val="008E5922"/>
    <w:rsid w:val="008E6038"/>
    <w:rsid w:val="008E6CEB"/>
    <w:rsid w:val="008E7E85"/>
    <w:rsid w:val="008F0469"/>
    <w:rsid w:val="008F074F"/>
    <w:rsid w:val="008F0CBD"/>
    <w:rsid w:val="008F16B5"/>
    <w:rsid w:val="008F2E65"/>
    <w:rsid w:val="008F643D"/>
    <w:rsid w:val="008F79E7"/>
    <w:rsid w:val="00900B40"/>
    <w:rsid w:val="00901160"/>
    <w:rsid w:val="00901C56"/>
    <w:rsid w:val="00903633"/>
    <w:rsid w:val="00903639"/>
    <w:rsid w:val="0090464D"/>
    <w:rsid w:val="00905116"/>
    <w:rsid w:val="0090521D"/>
    <w:rsid w:val="009066E2"/>
    <w:rsid w:val="00907BEC"/>
    <w:rsid w:val="009101FE"/>
    <w:rsid w:val="00910286"/>
    <w:rsid w:val="00910EA4"/>
    <w:rsid w:val="00911625"/>
    <w:rsid w:val="00912835"/>
    <w:rsid w:val="00914A2C"/>
    <w:rsid w:val="00915109"/>
    <w:rsid w:val="009152A2"/>
    <w:rsid w:val="00916156"/>
    <w:rsid w:val="00921663"/>
    <w:rsid w:val="00923593"/>
    <w:rsid w:val="00923D5E"/>
    <w:rsid w:val="009242C5"/>
    <w:rsid w:val="00925AA0"/>
    <w:rsid w:val="00925D57"/>
    <w:rsid w:val="009279EE"/>
    <w:rsid w:val="00930C2F"/>
    <w:rsid w:val="009324F3"/>
    <w:rsid w:val="00932878"/>
    <w:rsid w:val="0093294D"/>
    <w:rsid w:val="00933D02"/>
    <w:rsid w:val="009340DF"/>
    <w:rsid w:val="009351C4"/>
    <w:rsid w:val="00935BED"/>
    <w:rsid w:val="00936397"/>
    <w:rsid w:val="00936A65"/>
    <w:rsid w:val="0093742B"/>
    <w:rsid w:val="00941301"/>
    <w:rsid w:val="00943899"/>
    <w:rsid w:val="00945EFC"/>
    <w:rsid w:val="00946596"/>
    <w:rsid w:val="00946D4A"/>
    <w:rsid w:val="009505E3"/>
    <w:rsid w:val="00950A3D"/>
    <w:rsid w:val="00951DF4"/>
    <w:rsid w:val="00954B78"/>
    <w:rsid w:val="00955D13"/>
    <w:rsid w:val="0095677F"/>
    <w:rsid w:val="009576F6"/>
    <w:rsid w:val="0096107E"/>
    <w:rsid w:val="00961A5F"/>
    <w:rsid w:val="009706F8"/>
    <w:rsid w:val="00970857"/>
    <w:rsid w:val="00971A61"/>
    <w:rsid w:val="00972637"/>
    <w:rsid w:val="00972A9B"/>
    <w:rsid w:val="00973A6B"/>
    <w:rsid w:val="00974E7D"/>
    <w:rsid w:val="00975045"/>
    <w:rsid w:val="00976621"/>
    <w:rsid w:val="00977920"/>
    <w:rsid w:val="00980228"/>
    <w:rsid w:val="0098193B"/>
    <w:rsid w:val="00982532"/>
    <w:rsid w:val="0098368F"/>
    <w:rsid w:val="00984FE9"/>
    <w:rsid w:val="00985997"/>
    <w:rsid w:val="00985B2C"/>
    <w:rsid w:val="00986373"/>
    <w:rsid w:val="00986A8C"/>
    <w:rsid w:val="00987ADC"/>
    <w:rsid w:val="00987FE7"/>
    <w:rsid w:val="009902DA"/>
    <w:rsid w:val="00990650"/>
    <w:rsid w:val="00990B94"/>
    <w:rsid w:val="00991BBA"/>
    <w:rsid w:val="00992A7A"/>
    <w:rsid w:val="00992BB4"/>
    <w:rsid w:val="00993109"/>
    <w:rsid w:val="009931ED"/>
    <w:rsid w:val="00995E70"/>
    <w:rsid w:val="009963D3"/>
    <w:rsid w:val="0099737F"/>
    <w:rsid w:val="00997F6D"/>
    <w:rsid w:val="009A0905"/>
    <w:rsid w:val="009A0B32"/>
    <w:rsid w:val="009A1151"/>
    <w:rsid w:val="009A2A6A"/>
    <w:rsid w:val="009A2B40"/>
    <w:rsid w:val="009B10A2"/>
    <w:rsid w:val="009B17A4"/>
    <w:rsid w:val="009B2727"/>
    <w:rsid w:val="009B2863"/>
    <w:rsid w:val="009B2937"/>
    <w:rsid w:val="009B2A0F"/>
    <w:rsid w:val="009B4C8F"/>
    <w:rsid w:val="009B6139"/>
    <w:rsid w:val="009B61AD"/>
    <w:rsid w:val="009C06A1"/>
    <w:rsid w:val="009C1659"/>
    <w:rsid w:val="009C1AB9"/>
    <w:rsid w:val="009C2001"/>
    <w:rsid w:val="009C2826"/>
    <w:rsid w:val="009C4C38"/>
    <w:rsid w:val="009C4FC8"/>
    <w:rsid w:val="009C5374"/>
    <w:rsid w:val="009C5611"/>
    <w:rsid w:val="009C7A4A"/>
    <w:rsid w:val="009D22D9"/>
    <w:rsid w:val="009D28E0"/>
    <w:rsid w:val="009D3C17"/>
    <w:rsid w:val="009D3C26"/>
    <w:rsid w:val="009D4AF4"/>
    <w:rsid w:val="009D50A0"/>
    <w:rsid w:val="009D54F2"/>
    <w:rsid w:val="009D5D81"/>
    <w:rsid w:val="009D72ED"/>
    <w:rsid w:val="009D7312"/>
    <w:rsid w:val="009D7F30"/>
    <w:rsid w:val="009E004E"/>
    <w:rsid w:val="009E169B"/>
    <w:rsid w:val="009E2602"/>
    <w:rsid w:val="009E34D2"/>
    <w:rsid w:val="009E541C"/>
    <w:rsid w:val="009E5439"/>
    <w:rsid w:val="009E67CE"/>
    <w:rsid w:val="009E7274"/>
    <w:rsid w:val="009F05AE"/>
    <w:rsid w:val="009F0B0E"/>
    <w:rsid w:val="009F2DDE"/>
    <w:rsid w:val="009F3294"/>
    <w:rsid w:val="009F3DE9"/>
    <w:rsid w:val="009F524D"/>
    <w:rsid w:val="009F6FFB"/>
    <w:rsid w:val="009F77DB"/>
    <w:rsid w:val="009F7970"/>
    <w:rsid w:val="00A007E0"/>
    <w:rsid w:val="00A0134D"/>
    <w:rsid w:val="00A01BC1"/>
    <w:rsid w:val="00A0572A"/>
    <w:rsid w:val="00A06E65"/>
    <w:rsid w:val="00A11635"/>
    <w:rsid w:val="00A120AC"/>
    <w:rsid w:val="00A122CB"/>
    <w:rsid w:val="00A12308"/>
    <w:rsid w:val="00A124D6"/>
    <w:rsid w:val="00A12B6D"/>
    <w:rsid w:val="00A14526"/>
    <w:rsid w:val="00A1594F"/>
    <w:rsid w:val="00A16DEA"/>
    <w:rsid w:val="00A2049F"/>
    <w:rsid w:val="00A21AE3"/>
    <w:rsid w:val="00A21F5C"/>
    <w:rsid w:val="00A2344D"/>
    <w:rsid w:val="00A23E6A"/>
    <w:rsid w:val="00A24996"/>
    <w:rsid w:val="00A24C6B"/>
    <w:rsid w:val="00A25793"/>
    <w:rsid w:val="00A26485"/>
    <w:rsid w:val="00A27D81"/>
    <w:rsid w:val="00A311BE"/>
    <w:rsid w:val="00A313B6"/>
    <w:rsid w:val="00A31B2B"/>
    <w:rsid w:val="00A3318A"/>
    <w:rsid w:val="00A33FD8"/>
    <w:rsid w:val="00A365A5"/>
    <w:rsid w:val="00A36D3E"/>
    <w:rsid w:val="00A372C2"/>
    <w:rsid w:val="00A379FE"/>
    <w:rsid w:val="00A421DC"/>
    <w:rsid w:val="00A4258D"/>
    <w:rsid w:val="00A45826"/>
    <w:rsid w:val="00A46083"/>
    <w:rsid w:val="00A46C21"/>
    <w:rsid w:val="00A513AF"/>
    <w:rsid w:val="00A52DCD"/>
    <w:rsid w:val="00A53019"/>
    <w:rsid w:val="00A5398C"/>
    <w:rsid w:val="00A5400B"/>
    <w:rsid w:val="00A547FD"/>
    <w:rsid w:val="00A55B75"/>
    <w:rsid w:val="00A570CF"/>
    <w:rsid w:val="00A60287"/>
    <w:rsid w:val="00A6092B"/>
    <w:rsid w:val="00A61A85"/>
    <w:rsid w:val="00A62E88"/>
    <w:rsid w:val="00A6639B"/>
    <w:rsid w:val="00A67159"/>
    <w:rsid w:val="00A734F8"/>
    <w:rsid w:val="00A73C4D"/>
    <w:rsid w:val="00A7447E"/>
    <w:rsid w:val="00A754B7"/>
    <w:rsid w:val="00A764AD"/>
    <w:rsid w:val="00A81B07"/>
    <w:rsid w:val="00A854A3"/>
    <w:rsid w:val="00A86609"/>
    <w:rsid w:val="00A86769"/>
    <w:rsid w:val="00A87188"/>
    <w:rsid w:val="00A90D83"/>
    <w:rsid w:val="00A94B64"/>
    <w:rsid w:val="00A94D51"/>
    <w:rsid w:val="00A96DF2"/>
    <w:rsid w:val="00AA11F6"/>
    <w:rsid w:val="00AA1659"/>
    <w:rsid w:val="00AA38AA"/>
    <w:rsid w:val="00AA3C24"/>
    <w:rsid w:val="00AA4A4D"/>
    <w:rsid w:val="00AA50B4"/>
    <w:rsid w:val="00AB03F7"/>
    <w:rsid w:val="00AB1CD3"/>
    <w:rsid w:val="00AB2DF8"/>
    <w:rsid w:val="00AB3CB3"/>
    <w:rsid w:val="00AB3E96"/>
    <w:rsid w:val="00AB4DA9"/>
    <w:rsid w:val="00AB58C7"/>
    <w:rsid w:val="00AB633B"/>
    <w:rsid w:val="00AB7B13"/>
    <w:rsid w:val="00AC00F2"/>
    <w:rsid w:val="00AC15E1"/>
    <w:rsid w:val="00AC1FB4"/>
    <w:rsid w:val="00AC2498"/>
    <w:rsid w:val="00AC26DF"/>
    <w:rsid w:val="00AC2B6C"/>
    <w:rsid w:val="00AC4C18"/>
    <w:rsid w:val="00AC508C"/>
    <w:rsid w:val="00AC6B45"/>
    <w:rsid w:val="00AC7079"/>
    <w:rsid w:val="00AC7A4C"/>
    <w:rsid w:val="00AC7D9C"/>
    <w:rsid w:val="00AD21E7"/>
    <w:rsid w:val="00AD2617"/>
    <w:rsid w:val="00AD3FDE"/>
    <w:rsid w:val="00AD44F7"/>
    <w:rsid w:val="00AD4A01"/>
    <w:rsid w:val="00AE11B2"/>
    <w:rsid w:val="00AE2693"/>
    <w:rsid w:val="00AE30D9"/>
    <w:rsid w:val="00AE36ED"/>
    <w:rsid w:val="00AE3E93"/>
    <w:rsid w:val="00AE4F3C"/>
    <w:rsid w:val="00AE5ADD"/>
    <w:rsid w:val="00AE65AD"/>
    <w:rsid w:val="00AE7D4B"/>
    <w:rsid w:val="00AF014A"/>
    <w:rsid w:val="00AF0814"/>
    <w:rsid w:val="00AF10EB"/>
    <w:rsid w:val="00AF160D"/>
    <w:rsid w:val="00AF240A"/>
    <w:rsid w:val="00AF27DD"/>
    <w:rsid w:val="00AF2937"/>
    <w:rsid w:val="00AF33AA"/>
    <w:rsid w:val="00AF3528"/>
    <w:rsid w:val="00AF39AB"/>
    <w:rsid w:val="00AF3A4B"/>
    <w:rsid w:val="00AF60CD"/>
    <w:rsid w:val="00AF622B"/>
    <w:rsid w:val="00AF6CBB"/>
    <w:rsid w:val="00B00DC0"/>
    <w:rsid w:val="00B047C0"/>
    <w:rsid w:val="00B04913"/>
    <w:rsid w:val="00B06BC0"/>
    <w:rsid w:val="00B06E1B"/>
    <w:rsid w:val="00B112AF"/>
    <w:rsid w:val="00B1161C"/>
    <w:rsid w:val="00B11FBB"/>
    <w:rsid w:val="00B1386B"/>
    <w:rsid w:val="00B13CFD"/>
    <w:rsid w:val="00B147B6"/>
    <w:rsid w:val="00B1548C"/>
    <w:rsid w:val="00B16831"/>
    <w:rsid w:val="00B20BDD"/>
    <w:rsid w:val="00B220C0"/>
    <w:rsid w:val="00B22DF8"/>
    <w:rsid w:val="00B242D5"/>
    <w:rsid w:val="00B25172"/>
    <w:rsid w:val="00B25B16"/>
    <w:rsid w:val="00B26797"/>
    <w:rsid w:val="00B30F24"/>
    <w:rsid w:val="00B328EA"/>
    <w:rsid w:val="00B32DF6"/>
    <w:rsid w:val="00B33BA0"/>
    <w:rsid w:val="00B34FEE"/>
    <w:rsid w:val="00B41F28"/>
    <w:rsid w:val="00B432D0"/>
    <w:rsid w:val="00B45779"/>
    <w:rsid w:val="00B45D24"/>
    <w:rsid w:val="00B4654F"/>
    <w:rsid w:val="00B46FA0"/>
    <w:rsid w:val="00B504B5"/>
    <w:rsid w:val="00B512DB"/>
    <w:rsid w:val="00B51CD4"/>
    <w:rsid w:val="00B559E1"/>
    <w:rsid w:val="00B565CA"/>
    <w:rsid w:val="00B566C8"/>
    <w:rsid w:val="00B6111B"/>
    <w:rsid w:val="00B62EFA"/>
    <w:rsid w:val="00B64071"/>
    <w:rsid w:val="00B648EC"/>
    <w:rsid w:val="00B6524F"/>
    <w:rsid w:val="00B65991"/>
    <w:rsid w:val="00B65B05"/>
    <w:rsid w:val="00B673F5"/>
    <w:rsid w:val="00B67D86"/>
    <w:rsid w:val="00B67FDF"/>
    <w:rsid w:val="00B71D81"/>
    <w:rsid w:val="00B75868"/>
    <w:rsid w:val="00B75D8B"/>
    <w:rsid w:val="00B760DA"/>
    <w:rsid w:val="00B7672A"/>
    <w:rsid w:val="00B7749E"/>
    <w:rsid w:val="00B77789"/>
    <w:rsid w:val="00B8002E"/>
    <w:rsid w:val="00B81205"/>
    <w:rsid w:val="00B83C1B"/>
    <w:rsid w:val="00B83EF7"/>
    <w:rsid w:val="00B843A1"/>
    <w:rsid w:val="00B85C16"/>
    <w:rsid w:val="00B875AD"/>
    <w:rsid w:val="00B901CF"/>
    <w:rsid w:val="00B911B6"/>
    <w:rsid w:val="00B91E22"/>
    <w:rsid w:val="00B91F43"/>
    <w:rsid w:val="00B928E4"/>
    <w:rsid w:val="00B9400E"/>
    <w:rsid w:val="00B94C6E"/>
    <w:rsid w:val="00B95392"/>
    <w:rsid w:val="00B95B25"/>
    <w:rsid w:val="00B96F15"/>
    <w:rsid w:val="00BA10E1"/>
    <w:rsid w:val="00BA18C3"/>
    <w:rsid w:val="00BA1A07"/>
    <w:rsid w:val="00BA21FC"/>
    <w:rsid w:val="00BA248E"/>
    <w:rsid w:val="00BA67ED"/>
    <w:rsid w:val="00BA7A1A"/>
    <w:rsid w:val="00BA7A22"/>
    <w:rsid w:val="00BB01AA"/>
    <w:rsid w:val="00BB119A"/>
    <w:rsid w:val="00BB15A6"/>
    <w:rsid w:val="00BB1722"/>
    <w:rsid w:val="00BB19EE"/>
    <w:rsid w:val="00BB2136"/>
    <w:rsid w:val="00BB3E95"/>
    <w:rsid w:val="00BB432E"/>
    <w:rsid w:val="00BB482A"/>
    <w:rsid w:val="00BB4F3D"/>
    <w:rsid w:val="00BB5D58"/>
    <w:rsid w:val="00BB66A1"/>
    <w:rsid w:val="00BC09FD"/>
    <w:rsid w:val="00BC0EBB"/>
    <w:rsid w:val="00BC1429"/>
    <w:rsid w:val="00BC16AF"/>
    <w:rsid w:val="00BC2437"/>
    <w:rsid w:val="00BC31E5"/>
    <w:rsid w:val="00BC36D8"/>
    <w:rsid w:val="00BC3AE4"/>
    <w:rsid w:val="00BC43E6"/>
    <w:rsid w:val="00BC48EA"/>
    <w:rsid w:val="00BC5DDA"/>
    <w:rsid w:val="00BD08C4"/>
    <w:rsid w:val="00BD0C58"/>
    <w:rsid w:val="00BD315B"/>
    <w:rsid w:val="00BD338E"/>
    <w:rsid w:val="00BD46F2"/>
    <w:rsid w:val="00BD5788"/>
    <w:rsid w:val="00BD680C"/>
    <w:rsid w:val="00BD7109"/>
    <w:rsid w:val="00BD7281"/>
    <w:rsid w:val="00BE008B"/>
    <w:rsid w:val="00BE13E5"/>
    <w:rsid w:val="00BE17DF"/>
    <w:rsid w:val="00BE3243"/>
    <w:rsid w:val="00BE3BAF"/>
    <w:rsid w:val="00BE4210"/>
    <w:rsid w:val="00BE515E"/>
    <w:rsid w:val="00BE5DF1"/>
    <w:rsid w:val="00BE7441"/>
    <w:rsid w:val="00BF21C9"/>
    <w:rsid w:val="00BF2821"/>
    <w:rsid w:val="00BF286C"/>
    <w:rsid w:val="00BF2A24"/>
    <w:rsid w:val="00BF4E61"/>
    <w:rsid w:val="00BF76BE"/>
    <w:rsid w:val="00C00AD0"/>
    <w:rsid w:val="00C019B4"/>
    <w:rsid w:val="00C03DDF"/>
    <w:rsid w:val="00C04A34"/>
    <w:rsid w:val="00C06639"/>
    <w:rsid w:val="00C07FC9"/>
    <w:rsid w:val="00C104BA"/>
    <w:rsid w:val="00C10B27"/>
    <w:rsid w:val="00C120C8"/>
    <w:rsid w:val="00C13A09"/>
    <w:rsid w:val="00C159D2"/>
    <w:rsid w:val="00C16898"/>
    <w:rsid w:val="00C16C6C"/>
    <w:rsid w:val="00C206DC"/>
    <w:rsid w:val="00C20A66"/>
    <w:rsid w:val="00C21A34"/>
    <w:rsid w:val="00C222F1"/>
    <w:rsid w:val="00C23851"/>
    <w:rsid w:val="00C2391C"/>
    <w:rsid w:val="00C30BED"/>
    <w:rsid w:val="00C3168D"/>
    <w:rsid w:val="00C3265A"/>
    <w:rsid w:val="00C32DA1"/>
    <w:rsid w:val="00C334C9"/>
    <w:rsid w:val="00C363DA"/>
    <w:rsid w:val="00C36D1A"/>
    <w:rsid w:val="00C40BA5"/>
    <w:rsid w:val="00C44A2A"/>
    <w:rsid w:val="00C45BFD"/>
    <w:rsid w:val="00C45E7E"/>
    <w:rsid w:val="00C479D4"/>
    <w:rsid w:val="00C53D7B"/>
    <w:rsid w:val="00C540FE"/>
    <w:rsid w:val="00C554E6"/>
    <w:rsid w:val="00C649B5"/>
    <w:rsid w:val="00C654C0"/>
    <w:rsid w:val="00C66123"/>
    <w:rsid w:val="00C66385"/>
    <w:rsid w:val="00C668D9"/>
    <w:rsid w:val="00C66A53"/>
    <w:rsid w:val="00C67235"/>
    <w:rsid w:val="00C67444"/>
    <w:rsid w:val="00C70006"/>
    <w:rsid w:val="00C7300C"/>
    <w:rsid w:val="00C73A95"/>
    <w:rsid w:val="00C748B0"/>
    <w:rsid w:val="00C74DE0"/>
    <w:rsid w:val="00C7502E"/>
    <w:rsid w:val="00C7678D"/>
    <w:rsid w:val="00C8002C"/>
    <w:rsid w:val="00C81261"/>
    <w:rsid w:val="00C8161F"/>
    <w:rsid w:val="00C84583"/>
    <w:rsid w:val="00C84631"/>
    <w:rsid w:val="00C860E7"/>
    <w:rsid w:val="00C8650D"/>
    <w:rsid w:val="00C87BBD"/>
    <w:rsid w:val="00C87DD0"/>
    <w:rsid w:val="00C93F0D"/>
    <w:rsid w:val="00C94D1E"/>
    <w:rsid w:val="00C96FCB"/>
    <w:rsid w:val="00CA0084"/>
    <w:rsid w:val="00CA0109"/>
    <w:rsid w:val="00CA1A3A"/>
    <w:rsid w:val="00CA456F"/>
    <w:rsid w:val="00CA55C8"/>
    <w:rsid w:val="00CB0045"/>
    <w:rsid w:val="00CB1010"/>
    <w:rsid w:val="00CB133A"/>
    <w:rsid w:val="00CB1551"/>
    <w:rsid w:val="00CB1683"/>
    <w:rsid w:val="00CB38DD"/>
    <w:rsid w:val="00CB4157"/>
    <w:rsid w:val="00CB4313"/>
    <w:rsid w:val="00CB4AC6"/>
    <w:rsid w:val="00CB53D3"/>
    <w:rsid w:val="00CB6C67"/>
    <w:rsid w:val="00CB7ACE"/>
    <w:rsid w:val="00CB7D08"/>
    <w:rsid w:val="00CC07A8"/>
    <w:rsid w:val="00CC0A37"/>
    <w:rsid w:val="00CC18BB"/>
    <w:rsid w:val="00CC1D60"/>
    <w:rsid w:val="00CC297B"/>
    <w:rsid w:val="00CC3429"/>
    <w:rsid w:val="00CC7914"/>
    <w:rsid w:val="00CC7BA0"/>
    <w:rsid w:val="00CD0858"/>
    <w:rsid w:val="00CD0BCA"/>
    <w:rsid w:val="00CD3216"/>
    <w:rsid w:val="00CD34BC"/>
    <w:rsid w:val="00CD4DB3"/>
    <w:rsid w:val="00CD61C5"/>
    <w:rsid w:val="00CD6A6F"/>
    <w:rsid w:val="00CD6E49"/>
    <w:rsid w:val="00CD78B3"/>
    <w:rsid w:val="00CE1EF6"/>
    <w:rsid w:val="00CE2FB9"/>
    <w:rsid w:val="00CE6126"/>
    <w:rsid w:val="00CE64F6"/>
    <w:rsid w:val="00CE698F"/>
    <w:rsid w:val="00CE7056"/>
    <w:rsid w:val="00CE70F2"/>
    <w:rsid w:val="00CF0772"/>
    <w:rsid w:val="00CF08DB"/>
    <w:rsid w:val="00CF0BE5"/>
    <w:rsid w:val="00CF1189"/>
    <w:rsid w:val="00CF1494"/>
    <w:rsid w:val="00CF4B93"/>
    <w:rsid w:val="00CF4D5C"/>
    <w:rsid w:val="00CF5AB2"/>
    <w:rsid w:val="00CF7244"/>
    <w:rsid w:val="00CF736C"/>
    <w:rsid w:val="00CF7370"/>
    <w:rsid w:val="00CF781D"/>
    <w:rsid w:val="00CF78EE"/>
    <w:rsid w:val="00D00D0F"/>
    <w:rsid w:val="00D0119F"/>
    <w:rsid w:val="00D03D3E"/>
    <w:rsid w:val="00D03E74"/>
    <w:rsid w:val="00D0429D"/>
    <w:rsid w:val="00D0470F"/>
    <w:rsid w:val="00D06BC8"/>
    <w:rsid w:val="00D10222"/>
    <w:rsid w:val="00D107B5"/>
    <w:rsid w:val="00D12590"/>
    <w:rsid w:val="00D12AEC"/>
    <w:rsid w:val="00D13A7D"/>
    <w:rsid w:val="00D15FA6"/>
    <w:rsid w:val="00D173C7"/>
    <w:rsid w:val="00D17D63"/>
    <w:rsid w:val="00D21E8A"/>
    <w:rsid w:val="00D2360D"/>
    <w:rsid w:val="00D23A10"/>
    <w:rsid w:val="00D25A0E"/>
    <w:rsid w:val="00D2682A"/>
    <w:rsid w:val="00D27396"/>
    <w:rsid w:val="00D2754D"/>
    <w:rsid w:val="00D325C3"/>
    <w:rsid w:val="00D3324A"/>
    <w:rsid w:val="00D37D15"/>
    <w:rsid w:val="00D40788"/>
    <w:rsid w:val="00D4091B"/>
    <w:rsid w:val="00D4142A"/>
    <w:rsid w:val="00D4234E"/>
    <w:rsid w:val="00D42C50"/>
    <w:rsid w:val="00D43725"/>
    <w:rsid w:val="00D44594"/>
    <w:rsid w:val="00D45731"/>
    <w:rsid w:val="00D46C2C"/>
    <w:rsid w:val="00D50C9C"/>
    <w:rsid w:val="00D515A6"/>
    <w:rsid w:val="00D5169D"/>
    <w:rsid w:val="00D5487A"/>
    <w:rsid w:val="00D566F5"/>
    <w:rsid w:val="00D56ACD"/>
    <w:rsid w:val="00D575C2"/>
    <w:rsid w:val="00D57993"/>
    <w:rsid w:val="00D604A9"/>
    <w:rsid w:val="00D614A3"/>
    <w:rsid w:val="00D62474"/>
    <w:rsid w:val="00D636C8"/>
    <w:rsid w:val="00D63884"/>
    <w:rsid w:val="00D662BE"/>
    <w:rsid w:val="00D66BDD"/>
    <w:rsid w:val="00D67B9A"/>
    <w:rsid w:val="00D7349C"/>
    <w:rsid w:val="00D7349D"/>
    <w:rsid w:val="00D73D9C"/>
    <w:rsid w:val="00D7433D"/>
    <w:rsid w:val="00D749D5"/>
    <w:rsid w:val="00D74CCE"/>
    <w:rsid w:val="00D74EDF"/>
    <w:rsid w:val="00D762D7"/>
    <w:rsid w:val="00D77520"/>
    <w:rsid w:val="00D80D31"/>
    <w:rsid w:val="00D80DC5"/>
    <w:rsid w:val="00D811C9"/>
    <w:rsid w:val="00D83A47"/>
    <w:rsid w:val="00D84544"/>
    <w:rsid w:val="00D86C84"/>
    <w:rsid w:val="00D87F70"/>
    <w:rsid w:val="00D904BA"/>
    <w:rsid w:val="00D90E40"/>
    <w:rsid w:val="00D92E3D"/>
    <w:rsid w:val="00D9409E"/>
    <w:rsid w:val="00D95572"/>
    <w:rsid w:val="00D96350"/>
    <w:rsid w:val="00DA160F"/>
    <w:rsid w:val="00DA2649"/>
    <w:rsid w:val="00DA6059"/>
    <w:rsid w:val="00DA686C"/>
    <w:rsid w:val="00DB0808"/>
    <w:rsid w:val="00DB1F61"/>
    <w:rsid w:val="00DB3552"/>
    <w:rsid w:val="00DB5DCE"/>
    <w:rsid w:val="00DC0310"/>
    <w:rsid w:val="00DC0609"/>
    <w:rsid w:val="00DC1F0C"/>
    <w:rsid w:val="00DC3059"/>
    <w:rsid w:val="00DC4087"/>
    <w:rsid w:val="00DC4EFA"/>
    <w:rsid w:val="00DC6162"/>
    <w:rsid w:val="00DC714A"/>
    <w:rsid w:val="00DD1A15"/>
    <w:rsid w:val="00DD50E0"/>
    <w:rsid w:val="00DD6D7D"/>
    <w:rsid w:val="00DD738E"/>
    <w:rsid w:val="00DE09F1"/>
    <w:rsid w:val="00DE1BF0"/>
    <w:rsid w:val="00DE4626"/>
    <w:rsid w:val="00DE4917"/>
    <w:rsid w:val="00DE53E1"/>
    <w:rsid w:val="00DE56BB"/>
    <w:rsid w:val="00DE5841"/>
    <w:rsid w:val="00DE6450"/>
    <w:rsid w:val="00DE7434"/>
    <w:rsid w:val="00DE7BA0"/>
    <w:rsid w:val="00DF05A2"/>
    <w:rsid w:val="00DF208E"/>
    <w:rsid w:val="00DF2850"/>
    <w:rsid w:val="00DF2B99"/>
    <w:rsid w:val="00DF2C5A"/>
    <w:rsid w:val="00DF308A"/>
    <w:rsid w:val="00DF5961"/>
    <w:rsid w:val="00E027E2"/>
    <w:rsid w:val="00E04757"/>
    <w:rsid w:val="00E04A32"/>
    <w:rsid w:val="00E04D05"/>
    <w:rsid w:val="00E05364"/>
    <w:rsid w:val="00E076F6"/>
    <w:rsid w:val="00E07A06"/>
    <w:rsid w:val="00E11BC0"/>
    <w:rsid w:val="00E12A86"/>
    <w:rsid w:val="00E13D20"/>
    <w:rsid w:val="00E14340"/>
    <w:rsid w:val="00E1726E"/>
    <w:rsid w:val="00E2006E"/>
    <w:rsid w:val="00E22239"/>
    <w:rsid w:val="00E22528"/>
    <w:rsid w:val="00E22CEC"/>
    <w:rsid w:val="00E22D60"/>
    <w:rsid w:val="00E23333"/>
    <w:rsid w:val="00E23B4F"/>
    <w:rsid w:val="00E258D2"/>
    <w:rsid w:val="00E26A18"/>
    <w:rsid w:val="00E311D6"/>
    <w:rsid w:val="00E330C9"/>
    <w:rsid w:val="00E3397B"/>
    <w:rsid w:val="00E33BBA"/>
    <w:rsid w:val="00E34B84"/>
    <w:rsid w:val="00E351ED"/>
    <w:rsid w:val="00E35ADE"/>
    <w:rsid w:val="00E36B9C"/>
    <w:rsid w:val="00E40F8C"/>
    <w:rsid w:val="00E4385B"/>
    <w:rsid w:val="00E4521E"/>
    <w:rsid w:val="00E46C40"/>
    <w:rsid w:val="00E47028"/>
    <w:rsid w:val="00E4718A"/>
    <w:rsid w:val="00E4777D"/>
    <w:rsid w:val="00E516A9"/>
    <w:rsid w:val="00E53837"/>
    <w:rsid w:val="00E541A7"/>
    <w:rsid w:val="00E565D5"/>
    <w:rsid w:val="00E57A62"/>
    <w:rsid w:val="00E57CE2"/>
    <w:rsid w:val="00E57DB8"/>
    <w:rsid w:val="00E60026"/>
    <w:rsid w:val="00E6291A"/>
    <w:rsid w:val="00E636E4"/>
    <w:rsid w:val="00E63FF4"/>
    <w:rsid w:val="00E64BAC"/>
    <w:rsid w:val="00E64EEA"/>
    <w:rsid w:val="00E658BA"/>
    <w:rsid w:val="00E730F5"/>
    <w:rsid w:val="00E74AC4"/>
    <w:rsid w:val="00E76903"/>
    <w:rsid w:val="00E80E70"/>
    <w:rsid w:val="00E832C7"/>
    <w:rsid w:val="00E84506"/>
    <w:rsid w:val="00E84A99"/>
    <w:rsid w:val="00E87747"/>
    <w:rsid w:val="00E914E3"/>
    <w:rsid w:val="00E92323"/>
    <w:rsid w:val="00E92371"/>
    <w:rsid w:val="00E929A9"/>
    <w:rsid w:val="00E933F0"/>
    <w:rsid w:val="00E94264"/>
    <w:rsid w:val="00E94AC6"/>
    <w:rsid w:val="00E963BB"/>
    <w:rsid w:val="00E9640A"/>
    <w:rsid w:val="00E96419"/>
    <w:rsid w:val="00E9739B"/>
    <w:rsid w:val="00EA25BE"/>
    <w:rsid w:val="00EA3BF4"/>
    <w:rsid w:val="00EA4009"/>
    <w:rsid w:val="00EA48AE"/>
    <w:rsid w:val="00EA56AF"/>
    <w:rsid w:val="00EA57D2"/>
    <w:rsid w:val="00EB0BBC"/>
    <w:rsid w:val="00EB1A35"/>
    <w:rsid w:val="00EB345F"/>
    <w:rsid w:val="00EB3F75"/>
    <w:rsid w:val="00EB43C3"/>
    <w:rsid w:val="00EB4BF9"/>
    <w:rsid w:val="00EB74EF"/>
    <w:rsid w:val="00EB7848"/>
    <w:rsid w:val="00EC02F4"/>
    <w:rsid w:val="00EC0C38"/>
    <w:rsid w:val="00EC1015"/>
    <w:rsid w:val="00EC1A30"/>
    <w:rsid w:val="00EC2623"/>
    <w:rsid w:val="00EC3388"/>
    <w:rsid w:val="00EC4AE8"/>
    <w:rsid w:val="00EC5444"/>
    <w:rsid w:val="00EC5496"/>
    <w:rsid w:val="00ED416F"/>
    <w:rsid w:val="00ED42EB"/>
    <w:rsid w:val="00ED73AC"/>
    <w:rsid w:val="00EE00F4"/>
    <w:rsid w:val="00EE0E26"/>
    <w:rsid w:val="00EE1406"/>
    <w:rsid w:val="00EE3266"/>
    <w:rsid w:val="00EE35E2"/>
    <w:rsid w:val="00EE5C4D"/>
    <w:rsid w:val="00EE60E8"/>
    <w:rsid w:val="00EE635C"/>
    <w:rsid w:val="00EE7946"/>
    <w:rsid w:val="00EE7A7C"/>
    <w:rsid w:val="00EE7F3B"/>
    <w:rsid w:val="00EF066E"/>
    <w:rsid w:val="00EF23B4"/>
    <w:rsid w:val="00EF3569"/>
    <w:rsid w:val="00EF4E46"/>
    <w:rsid w:val="00EF4E64"/>
    <w:rsid w:val="00EF510E"/>
    <w:rsid w:val="00EF5E30"/>
    <w:rsid w:val="00EF7B59"/>
    <w:rsid w:val="00F04C27"/>
    <w:rsid w:val="00F04E08"/>
    <w:rsid w:val="00F10E5B"/>
    <w:rsid w:val="00F11143"/>
    <w:rsid w:val="00F13872"/>
    <w:rsid w:val="00F13CEC"/>
    <w:rsid w:val="00F143AE"/>
    <w:rsid w:val="00F15913"/>
    <w:rsid w:val="00F16120"/>
    <w:rsid w:val="00F162C3"/>
    <w:rsid w:val="00F166F0"/>
    <w:rsid w:val="00F17149"/>
    <w:rsid w:val="00F17CBD"/>
    <w:rsid w:val="00F210F6"/>
    <w:rsid w:val="00F21E85"/>
    <w:rsid w:val="00F21EE5"/>
    <w:rsid w:val="00F22C3F"/>
    <w:rsid w:val="00F2412D"/>
    <w:rsid w:val="00F24366"/>
    <w:rsid w:val="00F252D9"/>
    <w:rsid w:val="00F2582B"/>
    <w:rsid w:val="00F25ED8"/>
    <w:rsid w:val="00F27D77"/>
    <w:rsid w:val="00F30921"/>
    <w:rsid w:val="00F31060"/>
    <w:rsid w:val="00F323E2"/>
    <w:rsid w:val="00F34E94"/>
    <w:rsid w:val="00F36A3C"/>
    <w:rsid w:val="00F40467"/>
    <w:rsid w:val="00F414AA"/>
    <w:rsid w:val="00F417F1"/>
    <w:rsid w:val="00F41D58"/>
    <w:rsid w:val="00F4472D"/>
    <w:rsid w:val="00F45875"/>
    <w:rsid w:val="00F45A7D"/>
    <w:rsid w:val="00F50E15"/>
    <w:rsid w:val="00F53AC8"/>
    <w:rsid w:val="00F56671"/>
    <w:rsid w:val="00F5701E"/>
    <w:rsid w:val="00F61028"/>
    <w:rsid w:val="00F613A9"/>
    <w:rsid w:val="00F619D6"/>
    <w:rsid w:val="00F64A84"/>
    <w:rsid w:val="00F6511F"/>
    <w:rsid w:val="00F6610E"/>
    <w:rsid w:val="00F66635"/>
    <w:rsid w:val="00F70CB9"/>
    <w:rsid w:val="00F722A3"/>
    <w:rsid w:val="00F73E5E"/>
    <w:rsid w:val="00F746C7"/>
    <w:rsid w:val="00F74714"/>
    <w:rsid w:val="00F7637D"/>
    <w:rsid w:val="00F76FA4"/>
    <w:rsid w:val="00F7744A"/>
    <w:rsid w:val="00F80DDB"/>
    <w:rsid w:val="00F80E49"/>
    <w:rsid w:val="00F84B30"/>
    <w:rsid w:val="00F861D7"/>
    <w:rsid w:val="00F901A8"/>
    <w:rsid w:val="00F91809"/>
    <w:rsid w:val="00F91D9A"/>
    <w:rsid w:val="00F91F93"/>
    <w:rsid w:val="00F92385"/>
    <w:rsid w:val="00F950ED"/>
    <w:rsid w:val="00F9626F"/>
    <w:rsid w:val="00F96544"/>
    <w:rsid w:val="00F96756"/>
    <w:rsid w:val="00F96D2F"/>
    <w:rsid w:val="00FA0526"/>
    <w:rsid w:val="00FA0E71"/>
    <w:rsid w:val="00FA15D2"/>
    <w:rsid w:val="00FA249B"/>
    <w:rsid w:val="00FA4CF1"/>
    <w:rsid w:val="00FA591C"/>
    <w:rsid w:val="00FA6FE8"/>
    <w:rsid w:val="00FA72A9"/>
    <w:rsid w:val="00FB0CA5"/>
    <w:rsid w:val="00FB0E7F"/>
    <w:rsid w:val="00FB1349"/>
    <w:rsid w:val="00FB1ABA"/>
    <w:rsid w:val="00FB3903"/>
    <w:rsid w:val="00FB4093"/>
    <w:rsid w:val="00FB4BE9"/>
    <w:rsid w:val="00FB6684"/>
    <w:rsid w:val="00FB6FB6"/>
    <w:rsid w:val="00FB7715"/>
    <w:rsid w:val="00FB7E9A"/>
    <w:rsid w:val="00FB7F13"/>
    <w:rsid w:val="00FC09DA"/>
    <w:rsid w:val="00FC1C0E"/>
    <w:rsid w:val="00FC3CDB"/>
    <w:rsid w:val="00FC4534"/>
    <w:rsid w:val="00FC4723"/>
    <w:rsid w:val="00FC6A5F"/>
    <w:rsid w:val="00FC7894"/>
    <w:rsid w:val="00FC7A3D"/>
    <w:rsid w:val="00FD058B"/>
    <w:rsid w:val="00FD0FDC"/>
    <w:rsid w:val="00FD1AA6"/>
    <w:rsid w:val="00FD2424"/>
    <w:rsid w:val="00FD25FB"/>
    <w:rsid w:val="00FD41AE"/>
    <w:rsid w:val="00FD6D63"/>
    <w:rsid w:val="00FD7FD9"/>
    <w:rsid w:val="00FE214D"/>
    <w:rsid w:val="00FE279C"/>
    <w:rsid w:val="00FE3E49"/>
    <w:rsid w:val="00FE6100"/>
    <w:rsid w:val="00FE6C63"/>
    <w:rsid w:val="00FE72D2"/>
    <w:rsid w:val="00FF00AE"/>
    <w:rsid w:val="00FF0D3B"/>
    <w:rsid w:val="00FF1685"/>
    <w:rsid w:val="00FF18F4"/>
    <w:rsid w:val="00FF3668"/>
    <w:rsid w:val="00FF49AD"/>
    <w:rsid w:val="00FF4C53"/>
    <w:rsid w:val="00FF5FCE"/>
    <w:rsid w:val="00FF65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F10C"/>
  <w15:chartTrackingRefBased/>
  <w15:docId w15:val="{B158DE9D-B875-4461-BAF7-AB8A2E0A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4A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40C0A"/>
    <w:pPr>
      <w:spacing w:after="0" w:line="240" w:lineRule="auto"/>
    </w:pPr>
    <w:rPr>
      <w:lang w:val="en-US"/>
    </w:rPr>
  </w:style>
  <w:style w:type="paragraph" w:styleId="Voetnoottekst">
    <w:name w:val="footnote text"/>
    <w:basedOn w:val="Standaard"/>
    <w:link w:val="VoetnoottekstChar"/>
    <w:uiPriority w:val="99"/>
    <w:unhideWhenUsed/>
    <w:rsid w:val="00E74AC4"/>
    <w:pPr>
      <w:spacing w:after="0" w:line="240" w:lineRule="auto"/>
    </w:pPr>
    <w:rPr>
      <w:sz w:val="20"/>
      <w:szCs w:val="20"/>
      <w:lang w:val="en-US"/>
    </w:rPr>
  </w:style>
  <w:style w:type="character" w:customStyle="1" w:styleId="VoetnoottekstChar">
    <w:name w:val="Voetnoottekst Char"/>
    <w:basedOn w:val="Standaardalinea-lettertype"/>
    <w:link w:val="Voetnoottekst"/>
    <w:uiPriority w:val="99"/>
    <w:rsid w:val="00E74AC4"/>
    <w:rPr>
      <w:sz w:val="20"/>
      <w:szCs w:val="20"/>
      <w:lang w:val="en-US"/>
    </w:rPr>
  </w:style>
  <w:style w:type="character" w:styleId="Voetnootmarkering">
    <w:name w:val="footnote reference"/>
    <w:basedOn w:val="Standaardalinea-lettertype"/>
    <w:uiPriority w:val="99"/>
    <w:semiHidden/>
    <w:unhideWhenUsed/>
    <w:rsid w:val="00E74AC4"/>
    <w:rPr>
      <w:vertAlign w:val="superscript"/>
    </w:rPr>
  </w:style>
  <w:style w:type="character" w:styleId="Hyperlink">
    <w:name w:val="Hyperlink"/>
    <w:basedOn w:val="Standaardalinea-lettertype"/>
    <w:uiPriority w:val="99"/>
    <w:unhideWhenUsed/>
    <w:rsid w:val="00E74AC4"/>
    <w:rPr>
      <w:color w:val="0563C1" w:themeColor="hyperlink"/>
      <w:u w:val="single"/>
    </w:rPr>
  </w:style>
  <w:style w:type="character" w:customStyle="1" w:styleId="GeenafstandChar">
    <w:name w:val="Geen afstand Char"/>
    <w:basedOn w:val="Standaardalinea-lettertype"/>
    <w:link w:val="Geenafstand"/>
    <w:uiPriority w:val="1"/>
    <w:rsid w:val="00751257"/>
    <w:rPr>
      <w:lang w:val="en-US"/>
    </w:rPr>
  </w:style>
  <w:style w:type="paragraph" w:styleId="Lijstalinea">
    <w:name w:val="List Paragraph"/>
    <w:basedOn w:val="Standaard"/>
    <w:uiPriority w:val="34"/>
    <w:qFormat/>
    <w:rsid w:val="00CE698F"/>
    <w:pPr>
      <w:ind w:left="720"/>
      <w:contextualSpacing/>
    </w:pPr>
    <w:rPr>
      <w:lang w:val="en-US"/>
    </w:rPr>
  </w:style>
  <w:style w:type="character" w:styleId="Onopgelostemelding">
    <w:name w:val="Unresolved Mention"/>
    <w:basedOn w:val="Standaardalinea-lettertype"/>
    <w:uiPriority w:val="99"/>
    <w:semiHidden/>
    <w:unhideWhenUsed/>
    <w:rsid w:val="00235416"/>
    <w:rPr>
      <w:color w:val="605E5C"/>
      <w:shd w:val="clear" w:color="auto" w:fill="E1DFDD"/>
    </w:rPr>
  </w:style>
  <w:style w:type="paragraph" w:styleId="Bijschrift">
    <w:name w:val="caption"/>
    <w:basedOn w:val="Standaard"/>
    <w:next w:val="Standaard"/>
    <w:uiPriority w:val="35"/>
    <w:unhideWhenUsed/>
    <w:qFormat/>
    <w:rsid w:val="0079066B"/>
    <w:pPr>
      <w:spacing w:after="200" w:line="240" w:lineRule="auto"/>
    </w:pPr>
    <w:rPr>
      <w:i/>
      <w:iCs/>
      <w:color w:val="44546A" w:themeColor="text2"/>
      <w:sz w:val="18"/>
      <w:szCs w:val="18"/>
      <w:lang w:val="en-US"/>
    </w:rPr>
  </w:style>
  <w:style w:type="table" w:styleId="Tabelraster">
    <w:name w:val="Table Grid"/>
    <w:basedOn w:val="Standaardtabel"/>
    <w:uiPriority w:val="39"/>
    <w:rsid w:val="00790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D5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5886"/>
  </w:style>
  <w:style w:type="paragraph" w:styleId="Voettekst">
    <w:name w:val="footer"/>
    <w:basedOn w:val="Standaard"/>
    <w:link w:val="VoettekstChar"/>
    <w:uiPriority w:val="99"/>
    <w:unhideWhenUsed/>
    <w:rsid w:val="008D5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5886"/>
  </w:style>
  <w:style w:type="character" w:styleId="Verwijzingopmerking">
    <w:name w:val="annotation reference"/>
    <w:basedOn w:val="Standaardalinea-lettertype"/>
    <w:uiPriority w:val="99"/>
    <w:semiHidden/>
    <w:unhideWhenUsed/>
    <w:rsid w:val="00BB19EE"/>
    <w:rPr>
      <w:sz w:val="16"/>
      <w:szCs w:val="16"/>
    </w:rPr>
  </w:style>
  <w:style w:type="paragraph" w:styleId="Tekstopmerking">
    <w:name w:val="annotation text"/>
    <w:basedOn w:val="Standaard"/>
    <w:link w:val="TekstopmerkingChar"/>
    <w:uiPriority w:val="99"/>
    <w:unhideWhenUsed/>
    <w:rsid w:val="00BB19EE"/>
    <w:pPr>
      <w:spacing w:line="240" w:lineRule="auto"/>
    </w:pPr>
    <w:rPr>
      <w:sz w:val="20"/>
      <w:szCs w:val="20"/>
    </w:rPr>
  </w:style>
  <w:style w:type="character" w:customStyle="1" w:styleId="TekstopmerkingChar">
    <w:name w:val="Tekst opmerking Char"/>
    <w:basedOn w:val="Standaardalinea-lettertype"/>
    <w:link w:val="Tekstopmerking"/>
    <w:uiPriority w:val="99"/>
    <w:rsid w:val="00BB19EE"/>
    <w:rPr>
      <w:sz w:val="20"/>
      <w:szCs w:val="20"/>
    </w:rPr>
  </w:style>
  <w:style w:type="paragraph" w:styleId="Onderwerpvanopmerking">
    <w:name w:val="annotation subject"/>
    <w:basedOn w:val="Tekstopmerking"/>
    <w:next w:val="Tekstopmerking"/>
    <w:link w:val="OnderwerpvanopmerkingChar"/>
    <w:uiPriority w:val="99"/>
    <w:semiHidden/>
    <w:unhideWhenUsed/>
    <w:rsid w:val="00BB19EE"/>
    <w:rPr>
      <w:b/>
      <w:bCs/>
    </w:rPr>
  </w:style>
  <w:style w:type="character" w:customStyle="1" w:styleId="OnderwerpvanopmerkingChar">
    <w:name w:val="Onderwerp van opmerking Char"/>
    <w:basedOn w:val="TekstopmerkingChar"/>
    <w:link w:val="Onderwerpvanopmerking"/>
    <w:uiPriority w:val="99"/>
    <w:semiHidden/>
    <w:rsid w:val="00BB19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77277">
      <w:bodyDiv w:val="1"/>
      <w:marLeft w:val="0"/>
      <w:marRight w:val="0"/>
      <w:marTop w:val="0"/>
      <w:marBottom w:val="0"/>
      <w:divBdr>
        <w:top w:val="none" w:sz="0" w:space="0" w:color="auto"/>
        <w:left w:val="none" w:sz="0" w:space="0" w:color="auto"/>
        <w:bottom w:val="none" w:sz="0" w:space="0" w:color="auto"/>
        <w:right w:val="none" w:sz="0" w:space="0" w:color="auto"/>
      </w:divBdr>
    </w:div>
    <w:div w:id="19531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73C53-C9C4-40FF-B7A0-E1E49D27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8599</Words>
  <Characters>47299</Characters>
  <Application>Microsoft Office Word</Application>
  <DocSecurity>0</DocSecurity>
  <Lines>394</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 Hillen</dc:creator>
  <cp:keywords/>
  <dc:description/>
  <cp:lastModifiedBy>Jehan Hillen</cp:lastModifiedBy>
  <cp:revision>7</cp:revision>
  <dcterms:created xsi:type="dcterms:W3CDTF">2023-05-13T11:59:00Z</dcterms:created>
  <dcterms:modified xsi:type="dcterms:W3CDTF">2023-05-22T08:55:00Z</dcterms:modified>
</cp:coreProperties>
</file>